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06" w:rsidRPr="002047B5" w:rsidRDefault="002B5906" w:rsidP="006E3AE7">
      <w:pPr>
        <w:spacing w:after="0" w:line="277" w:lineRule="auto"/>
        <w:rPr>
          <w:rFonts w:ascii="Cambria" w:hAnsi="Cambria" w:cs="Calibri"/>
          <w:sz w:val="23"/>
          <w:szCs w:val="23"/>
        </w:rPr>
        <w:sectPr w:rsidR="002B5906" w:rsidRPr="002047B5" w:rsidSect="00547759">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pPr>
    </w:p>
    <w:p w:rsidR="008939C8" w:rsidRPr="00965F34" w:rsidRDefault="00D27504" w:rsidP="006E3AE7">
      <w:pPr>
        <w:tabs>
          <w:tab w:val="right" w:pos="9072"/>
        </w:tabs>
        <w:spacing w:after="0" w:line="277" w:lineRule="auto"/>
        <w:jc w:val="both"/>
        <w:rPr>
          <w:rFonts w:ascii="Cambria" w:hAnsi="Cambria" w:cs="Calibri"/>
          <w:sz w:val="24"/>
          <w:szCs w:val="24"/>
        </w:rPr>
      </w:pPr>
      <w:r w:rsidRPr="00965F34">
        <w:rPr>
          <w:rFonts w:ascii="Cambria" w:hAnsi="Cambria" w:cs="Calibri"/>
          <w:sz w:val="24"/>
          <w:szCs w:val="24"/>
        </w:rPr>
        <w:t>Č. j.:</w:t>
      </w:r>
      <w:r w:rsidR="00965F34" w:rsidRPr="00965F34">
        <w:rPr>
          <w:rFonts w:ascii="Cambria" w:hAnsi="Cambria" w:cs="Calibri"/>
          <w:sz w:val="24"/>
          <w:szCs w:val="24"/>
        </w:rPr>
        <w:t xml:space="preserve"> </w:t>
      </w:r>
      <w:r w:rsidR="00656C8E" w:rsidRPr="00437ACF">
        <w:rPr>
          <w:rFonts w:ascii="Cambria" w:hAnsi="Cambria"/>
        </w:rPr>
        <w:t>UKKTF/129564/2018</w:t>
      </w:r>
      <w:r w:rsidR="00375374" w:rsidRPr="00965F34">
        <w:rPr>
          <w:rFonts w:ascii="Cambria" w:hAnsi="Cambria" w:cs="Calibri"/>
          <w:sz w:val="24"/>
          <w:szCs w:val="24"/>
        </w:rPr>
        <w:tab/>
      </w:r>
      <w:r w:rsidR="00857EE8" w:rsidRPr="00965F34">
        <w:rPr>
          <w:rFonts w:ascii="Cambria" w:hAnsi="Cambria" w:cs="Calibri"/>
          <w:sz w:val="24"/>
          <w:szCs w:val="24"/>
        </w:rPr>
        <w:t>V </w:t>
      </w:r>
      <w:r w:rsidR="008939C8" w:rsidRPr="00965F34">
        <w:rPr>
          <w:rFonts w:ascii="Cambria" w:hAnsi="Cambria" w:cs="Calibri"/>
          <w:sz w:val="24"/>
          <w:szCs w:val="24"/>
        </w:rPr>
        <w:t>Pra</w:t>
      </w:r>
      <w:r w:rsidR="00857EE8" w:rsidRPr="00965F34">
        <w:rPr>
          <w:rFonts w:ascii="Cambria" w:hAnsi="Cambria" w:cs="Calibri"/>
          <w:sz w:val="24"/>
          <w:szCs w:val="24"/>
        </w:rPr>
        <w:t>ze dne</w:t>
      </w:r>
      <w:r w:rsidR="008939C8" w:rsidRPr="00965F34">
        <w:rPr>
          <w:rFonts w:ascii="Cambria" w:hAnsi="Cambria" w:cs="Calibri"/>
          <w:sz w:val="24"/>
          <w:szCs w:val="24"/>
        </w:rPr>
        <w:t xml:space="preserve"> </w:t>
      </w:r>
      <w:r w:rsidR="00CA3630" w:rsidRPr="00965F34">
        <w:rPr>
          <w:rFonts w:ascii="Cambria" w:hAnsi="Cambria" w:cs="Calibri"/>
          <w:sz w:val="24"/>
          <w:szCs w:val="24"/>
        </w:rPr>
        <w:t>2</w:t>
      </w:r>
      <w:r w:rsidR="00592A3B" w:rsidRPr="00965F34">
        <w:rPr>
          <w:rFonts w:ascii="Cambria" w:hAnsi="Cambria" w:cs="Calibri"/>
          <w:sz w:val="24"/>
          <w:szCs w:val="24"/>
        </w:rPr>
        <w:t>7</w:t>
      </w:r>
      <w:r w:rsidR="00CA3630" w:rsidRPr="00965F34">
        <w:rPr>
          <w:rFonts w:ascii="Cambria" w:hAnsi="Cambria" w:cs="Calibri"/>
          <w:sz w:val="24"/>
          <w:szCs w:val="24"/>
        </w:rPr>
        <w:t>. září</w:t>
      </w:r>
      <w:r w:rsidR="00BF5B74" w:rsidRPr="00965F34">
        <w:rPr>
          <w:rFonts w:ascii="Cambria" w:hAnsi="Cambria" w:cs="Calibri"/>
          <w:sz w:val="24"/>
          <w:szCs w:val="24"/>
        </w:rPr>
        <w:t xml:space="preserve"> 2018</w:t>
      </w:r>
    </w:p>
    <w:p w:rsidR="00325398" w:rsidRDefault="00325398" w:rsidP="0005348D">
      <w:pPr>
        <w:spacing w:after="0" w:line="240" w:lineRule="auto"/>
        <w:contextualSpacing/>
        <w:jc w:val="center"/>
        <w:rPr>
          <w:rFonts w:ascii="Cambria" w:hAnsi="Cambria" w:cs="Calibri"/>
          <w:sz w:val="24"/>
          <w:szCs w:val="24"/>
        </w:rPr>
      </w:pPr>
    </w:p>
    <w:p w:rsidR="0005348D" w:rsidRPr="002047B5" w:rsidRDefault="0005348D" w:rsidP="0005348D">
      <w:pPr>
        <w:spacing w:after="0" w:line="240" w:lineRule="auto"/>
        <w:contextualSpacing/>
        <w:jc w:val="center"/>
        <w:rPr>
          <w:rFonts w:ascii="Cambria" w:hAnsi="Cambria" w:cs="Calibri"/>
          <w:sz w:val="24"/>
          <w:szCs w:val="24"/>
        </w:rPr>
      </w:pPr>
    </w:p>
    <w:p w:rsidR="005521C2" w:rsidRPr="002047B5" w:rsidRDefault="005521C2" w:rsidP="0005348D">
      <w:pPr>
        <w:pStyle w:val="Nadpis1"/>
        <w:contextualSpacing/>
        <w:rPr>
          <w:rFonts w:ascii="Cambria" w:hAnsi="Cambria"/>
          <w:lang w:val="cs-CZ"/>
        </w:rPr>
      </w:pPr>
      <w:r w:rsidRPr="002047B5">
        <w:rPr>
          <w:rFonts w:ascii="Cambria" w:hAnsi="Cambria"/>
        </w:rPr>
        <w:t xml:space="preserve">OPATŘENÍ DĚKANA č. </w:t>
      </w:r>
      <w:r w:rsidR="00182D89">
        <w:rPr>
          <w:rFonts w:ascii="Cambria" w:hAnsi="Cambria"/>
          <w:lang w:val="cs-CZ"/>
        </w:rPr>
        <w:t>2</w:t>
      </w:r>
      <w:r w:rsidR="00656C8E">
        <w:rPr>
          <w:rFonts w:ascii="Cambria" w:hAnsi="Cambria"/>
          <w:lang w:val="cs-CZ"/>
        </w:rPr>
        <w:t>1</w:t>
      </w:r>
      <w:r w:rsidR="004C5B2D" w:rsidRPr="002047B5">
        <w:rPr>
          <w:rFonts w:ascii="Cambria" w:hAnsi="Cambria"/>
          <w:lang w:val="cs-CZ"/>
        </w:rPr>
        <w:t>/2018</w:t>
      </w:r>
    </w:p>
    <w:p w:rsidR="002862FA" w:rsidRPr="002047B5" w:rsidRDefault="00656C8E" w:rsidP="0005348D">
      <w:pPr>
        <w:autoSpaceDE w:val="0"/>
        <w:autoSpaceDN w:val="0"/>
        <w:adjustRightInd w:val="0"/>
        <w:spacing w:after="0" w:line="240" w:lineRule="auto"/>
        <w:contextualSpacing/>
        <w:jc w:val="center"/>
        <w:rPr>
          <w:rFonts w:ascii="Cambria" w:hAnsi="Cambria"/>
          <w:sz w:val="32"/>
          <w:szCs w:val="32"/>
        </w:rPr>
      </w:pPr>
      <w:r w:rsidRPr="00656C8E">
        <w:rPr>
          <w:rFonts w:ascii="Cambria" w:hAnsi="Cambria"/>
          <w:b/>
          <w:bCs/>
          <w:sz w:val="32"/>
          <w:szCs w:val="32"/>
        </w:rPr>
        <w:t>Konání státní doktorské zkoušky a obhajoby disertační práce</w:t>
      </w:r>
    </w:p>
    <w:p w:rsidR="005521C2" w:rsidRPr="002047B5" w:rsidRDefault="005521C2" w:rsidP="0005348D">
      <w:pPr>
        <w:pBdr>
          <w:bottom w:val="single" w:sz="12" w:space="1" w:color="auto"/>
        </w:pBdr>
        <w:spacing w:after="0" w:line="240" w:lineRule="auto"/>
        <w:contextualSpacing/>
        <w:jc w:val="center"/>
        <w:rPr>
          <w:rFonts w:ascii="Cambria" w:hAnsi="Cambria"/>
        </w:rPr>
      </w:pPr>
    </w:p>
    <w:p w:rsidR="00DC21D7" w:rsidRPr="002047B5" w:rsidRDefault="00DC21D7" w:rsidP="0005348D">
      <w:pPr>
        <w:pStyle w:val="Normlnweb"/>
        <w:spacing w:before="0" w:beforeAutospacing="0" w:after="0" w:afterAutospacing="0"/>
        <w:contextualSpacing/>
        <w:jc w:val="center"/>
        <w:rPr>
          <w:rFonts w:ascii="Cambria" w:eastAsia="Calibri" w:hAnsi="Cambria"/>
          <w:lang w:eastAsia="en-US"/>
        </w:rPr>
      </w:pPr>
    </w:p>
    <w:p w:rsidR="00656C8E" w:rsidRPr="00656C8E" w:rsidRDefault="00656C8E" w:rsidP="00656C8E">
      <w:pPr>
        <w:spacing w:after="100" w:line="360" w:lineRule="auto"/>
        <w:contextualSpacing/>
        <w:rPr>
          <w:rFonts w:ascii="Cambria" w:hAnsi="Cambria"/>
        </w:rPr>
      </w:pPr>
      <w:r w:rsidRPr="00656C8E">
        <w:rPr>
          <w:rFonts w:ascii="Cambria" w:hAnsi="Cambria"/>
        </w:rPr>
        <w:t>V souladu s platnými předpisy vydávám toto opatření, které upřesňuje postupy týkající se konání státní doktorské zkoušky a obhajoby disertační práce na Katolické teologické fakultě Univerzity Karlovy (dále jen „fakulta“):</w:t>
      </w:r>
    </w:p>
    <w:p w:rsidR="00656C8E" w:rsidRPr="00656C8E" w:rsidRDefault="00656C8E" w:rsidP="00656C8E">
      <w:pPr>
        <w:keepNext/>
        <w:spacing w:after="100" w:line="360" w:lineRule="auto"/>
        <w:contextualSpacing/>
        <w:jc w:val="center"/>
        <w:rPr>
          <w:rFonts w:ascii="Cambria" w:hAnsi="Cambria"/>
          <w:b/>
        </w:rPr>
      </w:pPr>
    </w:p>
    <w:p w:rsidR="00175AAA" w:rsidRDefault="00175AAA" w:rsidP="00656C8E">
      <w:pPr>
        <w:keepNext/>
        <w:spacing w:after="100" w:line="360" w:lineRule="auto"/>
        <w:contextualSpacing/>
        <w:jc w:val="center"/>
        <w:rPr>
          <w:rFonts w:ascii="Cambria" w:hAnsi="Cambria"/>
          <w:b/>
        </w:rPr>
      </w:pP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t>Čl. 1</w:t>
      </w: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t>Úvodní ustanovení</w:t>
      </w:r>
    </w:p>
    <w:p w:rsidR="00656C8E" w:rsidRPr="00656C8E" w:rsidRDefault="00656C8E" w:rsidP="00175AAA">
      <w:pPr>
        <w:keepNext/>
        <w:spacing w:after="100" w:line="240" w:lineRule="auto"/>
        <w:contextualSpacing/>
        <w:jc w:val="center"/>
        <w:rPr>
          <w:rFonts w:ascii="Cambria" w:hAnsi="Cambria"/>
        </w:rPr>
      </w:pPr>
    </w:p>
    <w:p w:rsidR="00656C8E" w:rsidRPr="00656C8E" w:rsidRDefault="00656C8E" w:rsidP="00656C8E">
      <w:pPr>
        <w:pStyle w:val="Odstavecseseznamem"/>
        <w:numPr>
          <w:ilvl w:val="0"/>
          <w:numId w:val="13"/>
        </w:numPr>
        <w:spacing w:after="100" w:line="360" w:lineRule="auto"/>
        <w:ind w:left="397" w:hanging="397"/>
        <w:contextualSpacing w:val="0"/>
        <w:jc w:val="both"/>
        <w:rPr>
          <w:rFonts w:ascii="Cambria" w:hAnsi="Cambria"/>
        </w:rPr>
      </w:pPr>
      <w:r w:rsidRPr="00656C8E">
        <w:rPr>
          <w:rFonts w:ascii="Cambria" w:hAnsi="Cambria"/>
        </w:rPr>
        <w:t>Pravidla pro konání státní doktorské zkoušky (dále jen „SDZ“) a obhajoby disertační práce (dále jen „ODP“) stanoví Studijní a zkušební řád Univerzity Karlovy (dále jen „SZŘ UK).</w:t>
      </w:r>
    </w:p>
    <w:p w:rsidR="00656C8E" w:rsidRPr="00656C8E" w:rsidRDefault="00656C8E" w:rsidP="00656C8E">
      <w:pPr>
        <w:pStyle w:val="Odstavecseseznamem"/>
        <w:numPr>
          <w:ilvl w:val="0"/>
          <w:numId w:val="13"/>
        </w:numPr>
        <w:spacing w:after="100" w:line="360" w:lineRule="auto"/>
        <w:ind w:left="397" w:hanging="397"/>
        <w:contextualSpacing w:val="0"/>
        <w:jc w:val="both"/>
        <w:rPr>
          <w:rFonts w:ascii="Cambria" w:hAnsi="Cambria"/>
        </w:rPr>
      </w:pPr>
      <w:r w:rsidRPr="00656C8E">
        <w:rPr>
          <w:rFonts w:ascii="Cambria" w:hAnsi="Cambria"/>
        </w:rPr>
        <w:t>Podoba SDZ je stanovena studijním plánem akreditovaného studijního programu. Řádný a opravný termín konání SDZ a ODP stanoví děkan. Každý tento termín se s přesným časovým určením nejméně dva týdny předem zveřejní ve veřejné části internetových stránek fakulty. Nedostaví-li se student k SDZ nebo ODP, na kterou je přihlášen, bez řádné omluvy, není klasifikován a termín SDZ, resp. ODP propadá. O řádnosti omluvy rozhoduje děkan.</w:t>
      </w:r>
    </w:p>
    <w:p w:rsidR="00656C8E" w:rsidRPr="00656C8E" w:rsidRDefault="00656C8E" w:rsidP="00656C8E">
      <w:pPr>
        <w:pStyle w:val="Odstavecseseznamem"/>
        <w:numPr>
          <w:ilvl w:val="0"/>
          <w:numId w:val="13"/>
        </w:numPr>
        <w:spacing w:after="100" w:line="360" w:lineRule="auto"/>
        <w:ind w:left="397" w:hanging="397"/>
        <w:contextualSpacing w:val="0"/>
        <w:jc w:val="both"/>
        <w:rPr>
          <w:rFonts w:ascii="Cambria" w:hAnsi="Cambria"/>
        </w:rPr>
      </w:pPr>
      <w:r w:rsidRPr="00656C8E">
        <w:rPr>
          <w:rFonts w:ascii="Cambria" w:hAnsi="Cambria"/>
        </w:rPr>
        <w:t>Pokud všechny posudky nedoporučují disertační práci k obhajobě, může student od obhajoby před jejím konáním odstoupit. Termín ODP propadá.</w:t>
      </w:r>
    </w:p>
    <w:p w:rsidR="00656C8E" w:rsidRPr="00656C8E" w:rsidRDefault="00656C8E" w:rsidP="00656C8E">
      <w:pPr>
        <w:pStyle w:val="Odstavecseseznamem"/>
        <w:numPr>
          <w:ilvl w:val="0"/>
          <w:numId w:val="13"/>
        </w:numPr>
        <w:spacing w:after="100" w:line="360" w:lineRule="auto"/>
        <w:ind w:left="397" w:hanging="397"/>
        <w:contextualSpacing w:val="0"/>
        <w:jc w:val="both"/>
        <w:rPr>
          <w:rFonts w:ascii="Cambria" w:hAnsi="Cambria"/>
        </w:rPr>
      </w:pPr>
      <w:r w:rsidRPr="00656C8E">
        <w:rPr>
          <w:rFonts w:ascii="Cambria" w:hAnsi="Cambria"/>
        </w:rPr>
        <w:t>SDZ a ODP může student konat nejvýše dvakrát, tj. má právo na jeden opravný termín. Nevykoná-li student SDZ nebo ODP ani v opravném termínu, nesplnil požadavek stanovený tímto řádem a studium mu bude ukončeno.</w:t>
      </w:r>
    </w:p>
    <w:p w:rsidR="00656C8E" w:rsidRPr="00656C8E" w:rsidRDefault="00656C8E" w:rsidP="00656C8E">
      <w:pPr>
        <w:pStyle w:val="Odstavecseseznamem"/>
        <w:numPr>
          <w:ilvl w:val="0"/>
          <w:numId w:val="13"/>
        </w:numPr>
        <w:spacing w:after="100" w:line="360" w:lineRule="auto"/>
        <w:ind w:left="397" w:hanging="397"/>
        <w:contextualSpacing w:val="0"/>
        <w:jc w:val="both"/>
        <w:rPr>
          <w:rFonts w:ascii="Cambria" w:hAnsi="Cambria"/>
        </w:rPr>
      </w:pPr>
      <w:r w:rsidRPr="00656C8E">
        <w:rPr>
          <w:rFonts w:ascii="Cambria" w:hAnsi="Cambria"/>
        </w:rPr>
        <w:t>Student absolvuje s vyznamenáním v případě, že splní podmínky, které stanoví čl. 9 odst. 13 SZŘ UK; další podmínkou je řádné ukončení studia ve lhůtě nepřesahující standardní dobu studia o více než jeden rok.</w:t>
      </w:r>
      <w:r w:rsidRPr="00656C8E">
        <w:rPr>
          <w:rStyle w:val="Znakapoznpodarou"/>
          <w:rFonts w:ascii="Cambria" w:hAnsi="Cambria"/>
        </w:rPr>
        <w:footnoteReference w:id="1"/>
      </w:r>
    </w:p>
    <w:p w:rsidR="00656C8E" w:rsidRPr="00656C8E" w:rsidRDefault="00656C8E" w:rsidP="00656C8E">
      <w:pPr>
        <w:spacing w:after="100" w:line="360" w:lineRule="auto"/>
        <w:contextualSpacing/>
        <w:jc w:val="center"/>
        <w:rPr>
          <w:rFonts w:ascii="Cambria" w:hAnsi="Cambria"/>
        </w:rPr>
      </w:pP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lastRenderedPageBreak/>
        <w:t>Čl. 2</w:t>
      </w: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t>Přihlášení k SDZ a ODP</w:t>
      </w:r>
    </w:p>
    <w:p w:rsidR="00656C8E" w:rsidRPr="00656C8E" w:rsidRDefault="00656C8E" w:rsidP="00175AAA">
      <w:pPr>
        <w:keepNext/>
        <w:spacing w:after="100" w:line="240" w:lineRule="auto"/>
        <w:contextualSpacing/>
        <w:jc w:val="center"/>
        <w:rPr>
          <w:rFonts w:ascii="Cambria" w:hAnsi="Cambria"/>
        </w:rPr>
      </w:pP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Přihlášky k SDZ a k ODP se podávají v termínech stanovených harmonogramem akademického roku. Přihlášky se přijímají v úředních hodinách vědeckého oddělení, v podatelně fakulty nebo poštou. Uchazeč obdrží elektronickou poštou potvrzení o podání přihlášky.</w:t>
      </w:r>
    </w:p>
    <w:p w:rsidR="00656C8E" w:rsidRPr="00656C8E" w:rsidRDefault="00656C8E" w:rsidP="00656C8E">
      <w:pPr>
        <w:pStyle w:val="Odstavecseseznamem"/>
        <w:numPr>
          <w:ilvl w:val="0"/>
          <w:numId w:val="14"/>
        </w:numPr>
        <w:spacing w:after="0" w:line="360" w:lineRule="auto"/>
        <w:ind w:left="397" w:hanging="397"/>
        <w:contextualSpacing w:val="0"/>
        <w:jc w:val="both"/>
        <w:rPr>
          <w:rFonts w:ascii="Cambria" w:hAnsi="Cambria"/>
        </w:rPr>
      </w:pPr>
      <w:r w:rsidRPr="00656C8E">
        <w:rPr>
          <w:rFonts w:ascii="Cambria" w:hAnsi="Cambria"/>
        </w:rPr>
        <w:t xml:space="preserve">Přihláška k SDZ musí být podána na předepsaném a podepsaném formuláři doplněném </w:t>
      </w:r>
      <w:r w:rsidRPr="00516E24">
        <w:t>o</w:t>
      </w:r>
      <w:r w:rsidR="00516E24">
        <w:t xml:space="preserve"> </w:t>
      </w:r>
      <w:r w:rsidRPr="00516E24">
        <w:t>povinné</w:t>
      </w:r>
      <w:r w:rsidRPr="00656C8E">
        <w:rPr>
          <w:rFonts w:ascii="Cambria" w:hAnsi="Cambria"/>
        </w:rPr>
        <w:t xml:space="preserve"> přílohy, jimiž jsou:</w:t>
      </w:r>
    </w:p>
    <w:p w:rsidR="00656C8E" w:rsidRPr="00656C8E" w:rsidRDefault="00656C8E" w:rsidP="00656C8E">
      <w:pPr>
        <w:pStyle w:val="Odstavecseseznamem"/>
        <w:numPr>
          <w:ilvl w:val="0"/>
          <w:numId w:val="17"/>
        </w:numPr>
        <w:spacing w:after="0" w:line="360" w:lineRule="auto"/>
        <w:contextualSpacing w:val="0"/>
        <w:jc w:val="both"/>
        <w:rPr>
          <w:rFonts w:ascii="Cambria" w:hAnsi="Cambria"/>
        </w:rPr>
      </w:pPr>
      <w:r w:rsidRPr="00656C8E">
        <w:rPr>
          <w:rFonts w:ascii="Cambria" w:hAnsi="Cambria"/>
        </w:rPr>
        <w:t>odborný životopis,</w:t>
      </w:r>
    </w:p>
    <w:p w:rsidR="00656C8E" w:rsidRPr="00656C8E" w:rsidRDefault="00656C8E" w:rsidP="00656C8E">
      <w:pPr>
        <w:pStyle w:val="Odstavecseseznamem"/>
        <w:numPr>
          <w:ilvl w:val="0"/>
          <w:numId w:val="17"/>
        </w:numPr>
        <w:spacing w:after="0" w:line="360" w:lineRule="auto"/>
        <w:contextualSpacing w:val="0"/>
        <w:jc w:val="both"/>
        <w:rPr>
          <w:rFonts w:ascii="Cambria" w:hAnsi="Cambria"/>
        </w:rPr>
      </w:pPr>
      <w:r w:rsidRPr="00656C8E">
        <w:rPr>
          <w:rFonts w:ascii="Cambria" w:hAnsi="Cambria"/>
        </w:rPr>
        <w:t>souhrnná zpráva o činnosti v průběhu doktorského studia,</w:t>
      </w:r>
    </w:p>
    <w:p w:rsidR="00656C8E" w:rsidRPr="00656C8E" w:rsidRDefault="00656C8E" w:rsidP="00656C8E">
      <w:pPr>
        <w:pStyle w:val="Odstavecseseznamem"/>
        <w:numPr>
          <w:ilvl w:val="0"/>
          <w:numId w:val="17"/>
        </w:numPr>
        <w:spacing w:after="0" w:line="360" w:lineRule="auto"/>
        <w:contextualSpacing w:val="0"/>
        <w:jc w:val="both"/>
        <w:rPr>
          <w:rFonts w:ascii="Cambria" w:hAnsi="Cambria"/>
        </w:rPr>
      </w:pPr>
      <w:r w:rsidRPr="00656C8E">
        <w:rPr>
          <w:rFonts w:ascii="Cambria" w:hAnsi="Cambria"/>
        </w:rPr>
        <w:t>studijní index,</w:t>
      </w:r>
    </w:p>
    <w:p w:rsidR="00656C8E" w:rsidRPr="00656C8E" w:rsidRDefault="00656C8E" w:rsidP="00656C8E">
      <w:pPr>
        <w:pStyle w:val="Odstavecseseznamem"/>
        <w:numPr>
          <w:ilvl w:val="0"/>
          <w:numId w:val="17"/>
        </w:numPr>
        <w:spacing w:after="100" w:line="360" w:lineRule="auto"/>
        <w:contextualSpacing w:val="0"/>
        <w:jc w:val="both"/>
        <w:rPr>
          <w:rFonts w:ascii="Cambria" w:hAnsi="Cambria"/>
        </w:rPr>
      </w:pPr>
      <w:r w:rsidRPr="00656C8E">
        <w:rPr>
          <w:rFonts w:ascii="Cambria" w:hAnsi="Cambria"/>
        </w:rPr>
        <w:t>prohlášení o připravenosti ke zkoušce.</w:t>
      </w:r>
    </w:p>
    <w:p w:rsidR="00656C8E" w:rsidRPr="00656C8E" w:rsidRDefault="00656C8E" w:rsidP="00656C8E">
      <w:pPr>
        <w:pStyle w:val="Odstavecseseznamem"/>
        <w:numPr>
          <w:ilvl w:val="0"/>
          <w:numId w:val="14"/>
        </w:numPr>
        <w:spacing w:after="0" w:line="360" w:lineRule="auto"/>
        <w:ind w:left="397" w:hanging="397"/>
        <w:contextualSpacing w:val="0"/>
        <w:jc w:val="both"/>
        <w:rPr>
          <w:rFonts w:ascii="Cambria" w:hAnsi="Cambria"/>
        </w:rPr>
      </w:pPr>
      <w:r w:rsidRPr="00656C8E">
        <w:rPr>
          <w:rFonts w:ascii="Cambria" w:hAnsi="Cambria"/>
        </w:rPr>
        <w:t>Přihláška k ODP musí být podána na předepsaném a podepsaném formuláři doplněném o povinné přílohy, jimiž jsou:</w:t>
      </w:r>
    </w:p>
    <w:p w:rsidR="00656C8E" w:rsidRPr="00656C8E" w:rsidRDefault="00656C8E" w:rsidP="00656C8E">
      <w:pPr>
        <w:pStyle w:val="Odstavecseseznamem"/>
        <w:numPr>
          <w:ilvl w:val="0"/>
          <w:numId w:val="17"/>
        </w:numPr>
        <w:spacing w:after="0" w:line="360" w:lineRule="auto"/>
        <w:contextualSpacing w:val="0"/>
        <w:jc w:val="both"/>
        <w:rPr>
          <w:rFonts w:ascii="Cambria" w:hAnsi="Cambria"/>
        </w:rPr>
      </w:pPr>
      <w:r w:rsidRPr="00656C8E">
        <w:rPr>
          <w:rFonts w:ascii="Cambria" w:hAnsi="Cambria"/>
        </w:rPr>
        <w:t>autoreferát dle specifikací stanovených oborovou radou v minimálním počtu tří listinných exemplářů a současně jednoho elektronického exempláře na CD,</w:t>
      </w:r>
    </w:p>
    <w:p w:rsidR="00656C8E" w:rsidRPr="00656C8E" w:rsidRDefault="00656C8E" w:rsidP="00656C8E">
      <w:pPr>
        <w:pStyle w:val="Odstavecseseznamem"/>
        <w:numPr>
          <w:ilvl w:val="0"/>
          <w:numId w:val="17"/>
        </w:numPr>
        <w:spacing w:after="0" w:line="360" w:lineRule="auto"/>
        <w:contextualSpacing w:val="0"/>
        <w:jc w:val="both"/>
        <w:rPr>
          <w:rFonts w:ascii="Cambria" w:hAnsi="Cambria"/>
        </w:rPr>
      </w:pPr>
      <w:r w:rsidRPr="00656C8E">
        <w:rPr>
          <w:rFonts w:ascii="Cambria" w:hAnsi="Cambria"/>
        </w:rPr>
        <w:t>disertační práce (včetně abstraktu, příloh a dalších náležitostí) v počtu tří listinných exemplářů, z nichž minimálně jeden je svázán v pevných deskách, nejvíce dva v kroužkové vazbě,</w:t>
      </w:r>
    </w:p>
    <w:p w:rsidR="00656C8E" w:rsidRPr="00656C8E" w:rsidRDefault="00656C8E" w:rsidP="00656C8E">
      <w:pPr>
        <w:pStyle w:val="Odstavecseseznamem"/>
        <w:numPr>
          <w:ilvl w:val="0"/>
          <w:numId w:val="17"/>
        </w:numPr>
        <w:spacing w:after="100" w:line="360" w:lineRule="auto"/>
        <w:contextualSpacing w:val="0"/>
        <w:jc w:val="both"/>
        <w:rPr>
          <w:rFonts w:ascii="Cambria" w:hAnsi="Cambria"/>
        </w:rPr>
      </w:pPr>
      <w:r w:rsidRPr="00656C8E">
        <w:rPr>
          <w:rFonts w:ascii="Cambria" w:hAnsi="Cambria"/>
        </w:rPr>
        <w:t>prohlášení o připravenosti k obhajobě.</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Podmínkou platnosti přihlášky k ODP je vložení disertace v elektronické podobě do Studijního informačního systému (dále jen „SIS“), nevylučuje-li to její povaha.</w:t>
      </w:r>
      <w:r w:rsidRPr="00656C8E">
        <w:rPr>
          <w:rStyle w:val="Znakapoznpodarou"/>
          <w:rFonts w:ascii="Cambria" w:hAnsi="Cambria"/>
        </w:rPr>
        <w:footnoteReference w:id="2"/>
      </w:r>
      <w:r w:rsidRPr="00656C8E">
        <w:rPr>
          <w:rFonts w:ascii="Cambria" w:hAnsi="Cambria"/>
        </w:rPr>
        <w:t xml:space="preserve"> Student vkládá do SIS rovněž abstrakt v českém a anglickém jazyce, který musí být obsahově shodný s abstraktem uvedeným v disertační práci.</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Pracovník vědeckého oddělení provede kontrolu toho, zda uchazeč splnil předpoklady rozhodné pro konání SDZ a ODP</w:t>
      </w:r>
      <w:r w:rsidRPr="00656C8E">
        <w:rPr>
          <w:rFonts w:ascii="Cambria" w:eastAsia="Times New Roman" w:hAnsi="Cambria"/>
          <w:szCs w:val="24"/>
          <w:lang w:eastAsia="cs-CZ"/>
        </w:rPr>
        <w:t xml:space="preserve">. </w:t>
      </w:r>
      <w:r w:rsidRPr="00656C8E">
        <w:rPr>
          <w:rFonts w:ascii="Cambria" w:hAnsi="Cambria"/>
        </w:rPr>
        <w:t>Není-li formulář přihlášky řádně vyplněn, vyzve fakulta uchazeče k odstranění nedostatků a stanoví mu k tomu přiměřenou lhůtu. Nejsou-li nedostatky v této lhůtě odstraněny, k přihlášce se nepřihlíží.</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 xml:space="preserve">Odevzdáním disertační práce </w:t>
      </w:r>
      <w:r w:rsidRPr="00656C8E">
        <w:rPr>
          <w:rFonts w:ascii="Cambria" w:eastAsia="Times New Roman" w:hAnsi="Cambria"/>
          <w:szCs w:val="24"/>
          <w:lang w:eastAsia="cs-CZ"/>
        </w:rPr>
        <w:t xml:space="preserve">do SIS </w:t>
      </w:r>
      <w:r w:rsidRPr="00656C8E">
        <w:rPr>
          <w:rFonts w:ascii="Cambria" w:hAnsi="Cambria"/>
        </w:rPr>
        <w:t>student potvrzuje správnost a úplnost vložených souborů</w:t>
      </w:r>
      <w:r w:rsidRPr="00656C8E">
        <w:rPr>
          <w:rFonts w:ascii="Cambria" w:eastAsia="Times New Roman" w:hAnsi="Cambria"/>
          <w:szCs w:val="24"/>
          <w:lang w:eastAsia="cs-CZ"/>
        </w:rPr>
        <w:t xml:space="preserve"> a jejich soulad s odevzdávanou listinnou podobou </w:t>
      </w:r>
      <w:r w:rsidRPr="00656C8E">
        <w:rPr>
          <w:rFonts w:ascii="Cambria" w:hAnsi="Cambria"/>
        </w:rPr>
        <w:t xml:space="preserve">disertační </w:t>
      </w:r>
      <w:r w:rsidRPr="00656C8E">
        <w:rPr>
          <w:rFonts w:ascii="Cambria" w:eastAsia="Times New Roman" w:hAnsi="Cambria"/>
          <w:szCs w:val="24"/>
          <w:lang w:eastAsia="cs-CZ"/>
        </w:rPr>
        <w:t>práce</w:t>
      </w:r>
      <w:r w:rsidRPr="00656C8E">
        <w:rPr>
          <w:rFonts w:ascii="Cambria" w:hAnsi="Cambria"/>
        </w:rPr>
        <w:t>. Za správnost a úplnost odevzdané disertační práce odpovídá student.</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lastRenderedPageBreak/>
        <w:t>Pravidla, jež se týkají formátu a velikosti souborů elektronické podoby disertační práce, povinných údajů o disertační práci a o kontrole ukládaných souborů, stanoví čl. 5 a 6 OR 72/2017.</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 xml:space="preserve">Záležitosti týkající se kontroly podobnosti disertační práce vložené do SIS s jinými pracemi s využitím </w:t>
      </w:r>
      <w:proofErr w:type="spellStart"/>
      <w:r w:rsidRPr="00656C8E">
        <w:rPr>
          <w:rFonts w:ascii="Cambria" w:hAnsi="Cambria"/>
        </w:rPr>
        <w:t>antiplagiátorského</w:t>
      </w:r>
      <w:proofErr w:type="spellEnd"/>
      <w:r w:rsidRPr="00656C8E">
        <w:rPr>
          <w:rFonts w:ascii="Cambria" w:hAnsi="Cambria"/>
        </w:rPr>
        <w:t xml:space="preserve"> systému jsou upraveny opatřením rektora.</w:t>
      </w:r>
      <w:r w:rsidRPr="00656C8E">
        <w:rPr>
          <w:rStyle w:val="Znakapoznpodarou"/>
          <w:rFonts w:ascii="Cambria" w:hAnsi="Cambria"/>
        </w:rPr>
        <w:footnoteReference w:id="3"/>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Datum odevzdání elektronické podoby disertační práce zaznamenává SIS automaticky. Datum odevzdání listinné podoby disertační práce zaznamená v SIS pověřený pracovník vědeckého oddělení, který současně provede kontrolu náležitostí odevzdané disertační práce a výsledek této kontroly zaznamená do SIS.</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eastAsia="Times New Roman" w:hAnsi="Cambria"/>
          <w:szCs w:val="24"/>
          <w:lang w:eastAsia="cs-CZ"/>
        </w:rPr>
        <w:t xml:space="preserve">Po odevzdání </w:t>
      </w:r>
      <w:r w:rsidRPr="00656C8E">
        <w:rPr>
          <w:rFonts w:ascii="Cambria" w:hAnsi="Cambria"/>
        </w:rPr>
        <w:t xml:space="preserve">disertační </w:t>
      </w:r>
      <w:r w:rsidRPr="00656C8E">
        <w:rPr>
          <w:rFonts w:ascii="Cambria" w:eastAsia="Times New Roman" w:hAnsi="Cambria"/>
          <w:szCs w:val="24"/>
          <w:lang w:eastAsia="cs-CZ"/>
        </w:rPr>
        <w:t xml:space="preserve">práce nelze text práce ani vložené soubory dále měnit, u popisných údajů o </w:t>
      </w:r>
      <w:r w:rsidRPr="00656C8E">
        <w:rPr>
          <w:rFonts w:ascii="Cambria" w:hAnsi="Cambria"/>
        </w:rPr>
        <w:t xml:space="preserve">disertační </w:t>
      </w:r>
      <w:r w:rsidRPr="00656C8E">
        <w:rPr>
          <w:rFonts w:ascii="Cambria" w:eastAsia="Times New Roman" w:hAnsi="Cambria"/>
          <w:szCs w:val="24"/>
          <w:lang w:eastAsia="cs-CZ"/>
        </w:rPr>
        <w:t>práci lze měnit pouze vybrané údaje, jejichž modifikaci fakulta povolí nastavením v systému.</w:t>
      </w:r>
    </w:p>
    <w:p w:rsidR="00656C8E" w:rsidRPr="00656C8E" w:rsidRDefault="00656C8E" w:rsidP="00656C8E">
      <w:pPr>
        <w:pStyle w:val="Odstavecseseznamem"/>
        <w:numPr>
          <w:ilvl w:val="0"/>
          <w:numId w:val="14"/>
        </w:numPr>
        <w:spacing w:after="100" w:line="360" w:lineRule="auto"/>
        <w:ind w:left="397" w:hanging="397"/>
        <w:contextualSpacing w:val="0"/>
        <w:jc w:val="both"/>
        <w:rPr>
          <w:rFonts w:ascii="Cambria" w:hAnsi="Cambria"/>
        </w:rPr>
      </w:pPr>
      <w:r w:rsidRPr="00656C8E">
        <w:rPr>
          <w:rFonts w:ascii="Cambria" w:hAnsi="Cambria"/>
        </w:rPr>
        <w:t>Jména a příjmení uchazečů, kteří odevzdali disertační práci k obhajobě, názvy disertačních prací a termíny konání ODP se zveřejňují ve veřejné části internetových stránek fakulty.</w:t>
      </w:r>
    </w:p>
    <w:p w:rsidR="00656C8E" w:rsidRPr="00656C8E" w:rsidRDefault="00656C8E" w:rsidP="00656C8E">
      <w:pPr>
        <w:spacing w:after="100" w:line="360" w:lineRule="auto"/>
        <w:contextualSpacing/>
        <w:jc w:val="center"/>
        <w:rPr>
          <w:rFonts w:ascii="Cambria" w:hAnsi="Cambria"/>
        </w:rPr>
      </w:pPr>
    </w:p>
    <w:p w:rsidR="00656C8E" w:rsidRPr="00656C8E" w:rsidRDefault="00656C8E" w:rsidP="00656C8E">
      <w:pPr>
        <w:spacing w:after="100" w:line="360" w:lineRule="auto"/>
        <w:contextualSpacing/>
        <w:jc w:val="center"/>
        <w:rPr>
          <w:rFonts w:ascii="Cambria" w:hAnsi="Cambria"/>
        </w:rPr>
      </w:pP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t>Čl. 3</w:t>
      </w:r>
    </w:p>
    <w:p w:rsidR="00656C8E" w:rsidRPr="00656C8E" w:rsidRDefault="00656C8E" w:rsidP="00656C8E">
      <w:pPr>
        <w:keepNext/>
        <w:spacing w:after="100" w:line="360" w:lineRule="auto"/>
        <w:contextualSpacing/>
        <w:jc w:val="center"/>
        <w:rPr>
          <w:rFonts w:ascii="Cambria" w:hAnsi="Cambria"/>
          <w:b/>
        </w:rPr>
      </w:pPr>
      <w:r w:rsidRPr="00656C8E">
        <w:rPr>
          <w:rFonts w:ascii="Cambria" w:hAnsi="Cambria"/>
          <w:b/>
        </w:rPr>
        <w:t>Konání SDZ a ODP</w:t>
      </w:r>
    </w:p>
    <w:p w:rsidR="00656C8E" w:rsidRPr="00656C8E" w:rsidRDefault="00656C8E" w:rsidP="00175AAA">
      <w:pPr>
        <w:keepNext/>
        <w:spacing w:after="100" w:line="240" w:lineRule="auto"/>
        <w:contextualSpacing/>
        <w:jc w:val="center"/>
        <w:rPr>
          <w:rFonts w:ascii="Cambria" w:hAnsi="Cambria"/>
        </w:rPr>
      </w:pPr>
    </w:p>
    <w:p w:rsidR="00656C8E" w:rsidRPr="00656C8E" w:rsidRDefault="00656C8E" w:rsidP="00656C8E">
      <w:pPr>
        <w:pStyle w:val="Odstavecseseznamem"/>
        <w:numPr>
          <w:ilvl w:val="0"/>
          <w:numId w:val="15"/>
        </w:numPr>
        <w:spacing w:after="100" w:line="360" w:lineRule="auto"/>
        <w:ind w:left="397" w:hanging="397"/>
        <w:contextualSpacing w:val="0"/>
        <w:jc w:val="both"/>
        <w:rPr>
          <w:rFonts w:ascii="Cambria" w:hAnsi="Cambria"/>
        </w:rPr>
      </w:pPr>
      <w:r w:rsidRPr="00656C8E">
        <w:rPr>
          <w:rFonts w:ascii="Cambria" w:hAnsi="Cambria"/>
        </w:rPr>
        <w:t>Průběh a vyhlášení výsledků SDZ jsou veřejné. ODP je veřejná.</w:t>
      </w:r>
    </w:p>
    <w:p w:rsidR="00656C8E" w:rsidRPr="00656C8E" w:rsidRDefault="00656C8E" w:rsidP="00656C8E">
      <w:pPr>
        <w:pStyle w:val="Odstavecseseznamem"/>
        <w:numPr>
          <w:ilvl w:val="0"/>
          <w:numId w:val="15"/>
        </w:numPr>
        <w:autoSpaceDE w:val="0"/>
        <w:autoSpaceDN w:val="0"/>
        <w:adjustRightInd w:val="0"/>
        <w:spacing w:after="100" w:line="360" w:lineRule="auto"/>
        <w:ind w:left="397" w:hanging="397"/>
        <w:contextualSpacing w:val="0"/>
        <w:jc w:val="both"/>
        <w:rPr>
          <w:rFonts w:ascii="Cambria" w:hAnsi="Cambria"/>
        </w:rPr>
      </w:pPr>
      <w:r w:rsidRPr="00656C8E">
        <w:rPr>
          <w:rFonts w:ascii="Cambria" w:hAnsi="Cambria"/>
        </w:rPr>
        <w:t xml:space="preserve">SDZ </w:t>
      </w:r>
      <w:r w:rsidRPr="00656C8E">
        <w:rPr>
          <w:rFonts w:ascii="Cambria" w:eastAsia="Times New Roman" w:hAnsi="Cambria"/>
          <w:szCs w:val="24"/>
          <w:lang w:eastAsia="cs-CZ"/>
        </w:rPr>
        <w:t xml:space="preserve">se koná </w:t>
      </w:r>
      <w:r w:rsidRPr="00656C8E">
        <w:rPr>
          <w:rFonts w:ascii="Cambria" w:hAnsi="Cambria"/>
        </w:rPr>
        <w:t>před komisí pro státní doktorskou zkoušku a</w:t>
      </w:r>
      <w:r w:rsidRPr="00656C8E">
        <w:rPr>
          <w:rFonts w:ascii="Cambria" w:eastAsia="Times New Roman" w:hAnsi="Cambria"/>
          <w:szCs w:val="24"/>
          <w:lang w:eastAsia="cs-CZ"/>
        </w:rPr>
        <w:t xml:space="preserve"> ODP před komisí</w:t>
      </w:r>
      <w:r w:rsidRPr="00656C8E">
        <w:rPr>
          <w:rFonts w:ascii="Cambria" w:hAnsi="Cambria"/>
        </w:rPr>
        <w:t xml:space="preserve"> pro obhajobu disertační práce</w:t>
      </w:r>
      <w:r w:rsidRPr="00656C8E">
        <w:rPr>
          <w:rFonts w:ascii="Cambria" w:eastAsia="Times New Roman" w:hAnsi="Cambria"/>
          <w:szCs w:val="24"/>
          <w:lang w:eastAsia="cs-CZ"/>
        </w:rPr>
        <w:t xml:space="preserve">. </w:t>
      </w:r>
      <w:r w:rsidRPr="00656C8E">
        <w:rPr>
          <w:rFonts w:ascii="Cambria" w:hAnsi="Cambria"/>
        </w:rPr>
        <w:t>Předsedu a členy komise jmenuje děkan fakulty z profesorů, docentů a odborníků. Odborníci musí být schváleni vědeckou radou fakulty. Pro jeden studijní program lze zřídit více komisí. Jmenovaná komise musí mít vždy lichý počet členů. Funkce předsedy komise je neslučitelná s funkcí školitele, konzultanta a oponenta. Předseda je členem komise, členem je zpravidla i školitel. Alespoň jeden člen nesmí být členem akademické obce fakulty. Další členy komise může jmenovat Ministerstvo školství, mládeže a tělovýchovy. Za činnost komise odpovídá předseda komise, v mimořádném případě pak může předsedu zastoupit ve všech jeho pravomocech člen, na němž se komise usnese. Ke zveřejnění jmen předsedy a členů komise a termínů SDZ a ODP dochází prostřednictvím SIS.</w:t>
      </w:r>
    </w:p>
    <w:p w:rsidR="00656C8E" w:rsidRPr="00656C8E" w:rsidRDefault="00656C8E" w:rsidP="00656C8E">
      <w:pPr>
        <w:pStyle w:val="Odstavecseseznamem"/>
        <w:numPr>
          <w:ilvl w:val="0"/>
          <w:numId w:val="15"/>
        </w:numPr>
        <w:autoSpaceDE w:val="0"/>
        <w:autoSpaceDN w:val="0"/>
        <w:adjustRightInd w:val="0"/>
        <w:spacing w:after="100" w:line="360" w:lineRule="auto"/>
        <w:ind w:left="397" w:hanging="397"/>
        <w:contextualSpacing w:val="0"/>
        <w:jc w:val="both"/>
        <w:rPr>
          <w:rFonts w:ascii="Cambria" w:hAnsi="Cambria"/>
        </w:rPr>
      </w:pPr>
      <w:r w:rsidRPr="00656C8E">
        <w:rPr>
          <w:rFonts w:ascii="Cambria" w:hAnsi="Cambria" w:cs="Cambria"/>
          <w:szCs w:val="24"/>
          <w:lang w:eastAsia="cs-CZ"/>
        </w:rPr>
        <w:t xml:space="preserve">Komise pro ODP ustanoví dva oponenty, kteří vypracují posudek předložené disertační práce. V případě, že si to žádá mezioborová povaha disertační práce nebo rozcházejí-li se posudky </w:t>
      </w:r>
      <w:r w:rsidRPr="00656C8E">
        <w:rPr>
          <w:rFonts w:ascii="Cambria" w:hAnsi="Cambria" w:cs="Cambria"/>
          <w:szCs w:val="24"/>
          <w:lang w:eastAsia="cs-CZ"/>
        </w:rPr>
        <w:lastRenderedPageBreak/>
        <w:t>prvních dvou oponentů ve věcech zásadního významu, ustanoví komise pro ODP oponenta třetího. Jednání o ustanovení oponentů může proběhnout elektronicky, řídí je předseda komise pro ODP.</w:t>
      </w:r>
      <w:r w:rsidRPr="00656C8E">
        <w:rPr>
          <w:rStyle w:val="Znakapoznpodarou"/>
          <w:rFonts w:ascii="Cambria" w:hAnsi="Cambria" w:cs="Cambria"/>
          <w:szCs w:val="24"/>
          <w:lang w:eastAsia="cs-CZ"/>
        </w:rPr>
        <w:footnoteReference w:id="4"/>
      </w:r>
    </w:p>
    <w:p w:rsidR="00656C8E" w:rsidRPr="00656C8E" w:rsidRDefault="00656C8E" w:rsidP="00656C8E">
      <w:pPr>
        <w:pStyle w:val="Odstavecseseznamem"/>
        <w:numPr>
          <w:ilvl w:val="0"/>
          <w:numId w:val="15"/>
        </w:numPr>
        <w:spacing w:after="100" w:line="360" w:lineRule="auto"/>
        <w:ind w:left="397" w:hanging="397"/>
        <w:contextualSpacing w:val="0"/>
        <w:jc w:val="both"/>
        <w:rPr>
          <w:rFonts w:ascii="Cambria" w:hAnsi="Cambria"/>
        </w:rPr>
      </w:pPr>
      <w:r w:rsidRPr="00656C8E">
        <w:rPr>
          <w:rFonts w:ascii="Cambria" w:hAnsi="Cambria"/>
        </w:rPr>
        <w:t xml:space="preserve">Zpravidla jeden měsíc </w:t>
      </w:r>
      <w:r w:rsidRPr="00656C8E">
        <w:rPr>
          <w:rFonts w:ascii="Cambria" w:hAnsi="Cambria"/>
          <w:szCs w:val="24"/>
        </w:rPr>
        <w:t>před konáním obhajoby</w:t>
      </w:r>
      <w:r w:rsidRPr="00656C8E">
        <w:rPr>
          <w:rFonts w:ascii="Cambria" w:hAnsi="Cambria"/>
        </w:rPr>
        <w:t xml:space="preserve"> jsou oponenti seznámeni s listinnou nebo, žádají-li si to okolnosti, elektronickou podobou disertační práce. Oponenti vloží elektronickou podobu posudku odevzdané disertační práce</w:t>
      </w:r>
      <w:r w:rsidRPr="00656C8E">
        <w:rPr>
          <w:rFonts w:ascii="Cambria" w:hAnsi="Cambria"/>
          <w:szCs w:val="24"/>
        </w:rPr>
        <w:t xml:space="preserve"> nejméně deset pracovních dní před konáním obhajoby</w:t>
      </w:r>
      <w:r w:rsidRPr="00656C8E">
        <w:rPr>
          <w:rFonts w:ascii="Cambria" w:hAnsi="Cambria"/>
        </w:rPr>
        <w:t xml:space="preserve"> do </w:t>
      </w:r>
      <w:proofErr w:type="gramStart"/>
      <w:r w:rsidRPr="00656C8E">
        <w:rPr>
          <w:rFonts w:ascii="Cambria" w:hAnsi="Cambria"/>
        </w:rPr>
        <w:t>SIS</w:t>
      </w:r>
      <w:proofErr w:type="gramEnd"/>
      <w:r w:rsidRPr="00656C8E">
        <w:rPr>
          <w:rFonts w:ascii="Cambria" w:hAnsi="Cambria"/>
        </w:rPr>
        <w:t>. Současně odevzdají jeho podepsanou listinnou podobu na vědecké oddělení.</w:t>
      </w:r>
    </w:p>
    <w:p w:rsidR="00656C8E" w:rsidRPr="00656C8E" w:rsidRDefault="00656C8E" w:rsidP="00656C8E">
      <w:pPr>
        <w:pStyle w:val="Odstavecseseznamem"/>
        <w:numPr>
          <w:ilvl w:val="0"/>
          <w:numId w:val="15"/>
        </w:numPr>
        <w:autoSpaceDE w:val="0"/>
        <w:autoSpaceDN w:val="0"/>
        <w:adjustRightInd w:val="0"/>
        <w:spacing w:after="100" w:line="360" w:lineRule="auto"/>
        <w:ind w:left="397" w:hanging="397"/>
        <w:contextualSpacing w:val="0"/>
        <w:jc w:val="both"/>
        <w:rPr>
          <w:rFonts w:ascii="Cambria" w:hAnsi="Cambria"/>
        </w:rPr>
      </w:pPr>
      <w:r w:rsidRPr="00656C8E">
        <w:rPr>
          <w:rFonts w:ascii="Cambria" w:hAnsi="Cambria"/>
        </w:rPr>
        <w:t>SDZ a ODP jsou klasifikovány známkami "prospěl/a" a "neprospěl/a". O klasifikaci rozhoduje komise na neveřejném zasedání po poradě hlasováním, a to zdvižením ruky. Požádá-li o to kterýkoli člen komise, hlasuje se tajně, a to pomocí hlasovacích lístků. Přítomní členové komise se nemohou zdržet hlasování. Hlasování řídí předseda komise. Komise rozhoduje většinou, při rovnosti hlasů nebo při nedosažení většiny hlasů je student klasifikován klasifikací pro něj příznivější.</w:t>
      </w:r>
    </w:p>
    <w:p w:rsidR="00656C8E" w:rsidRPr="00656C8E" w:rsidRDefault="00656C8E" w:rsidP="00656C8E">
      <w:pPr>
        <w:pStyle w:val="Odstavecseseznamem"/>
        <w:numPr>
          <w:ilvl w:val="0"/>
          <w:numId w:val="15"/>
        </w:numPr>
        <w:autoSpaceDE w:val="0"/>
        <w:autoSpaceDN w:val="0"/>
        <w:adjustRightInd w:val="0"/>
        <w:spacing w:after="100" w:line="360" w:lineRule="auto"/>
        <w:ind w:left="397" w:hanging="397"/>
        <w:contextualSpacing w:val="0"/>
        <w:jc w:val="both"/>
        <w:rPr>
          <w:rFonts w:ascii="Cambria" w:hAnsi="Cambria"/>
        </w:rPr>
      </w:pPr>
      <w:r w:rsidRPr="00656C8E">
        <w:rPr>
          <w:rFonts w:ascii="Cambria" w:hAnsi="Cambria"/>
        </w:rPr>
        <w:t>Pokud komise pro ODP stanovila klasifikaci „neprospěl/a“, určí, zda je nutné práci přepracovat nebo doplnit; opakování obhajoby je možné nejdříve za šest měsíců.</w:t>
      </w:r>
    </w:p>
    <w:p w:rsidR="00656C8E" w:rsidRPr="00656C8E" w:rsidRDefault="00656C8E" w:rsidP="00656C8E">
      <w:pPr>
        <w:pStyle w:val="Odstavecseseznamem"/>
        <w:numPr>
          <w:ilvl w:val="0"/>
          <w:numId w:val="15"/>
        </w:numPr>
        <w:spacing w:after="100" w:line="360" w:lineRule="auto"/>
        <w:ind w:left="397" w:hanging="397"/>
        <w:contextualSpacing w:val="0"/>
        <w:jc w:val="both"/>
        <w:rPr>
          <w:rFonts w:ascii="Cambria" w:hAnsi="Cambria"/>
        </w:rPr>
      </w:pPr>
      <w:r w:rsidRPr="00656C8E">
        <w:rPr>
          <w:rFonts w:ascii="Cambria" w:hAnsi="Cambria"/>
        </w:rPr>
        <w:t>O konání SDZ a ODP a o hlasování se vyhotoví protokoly, které podepisuje předseda a nejméně jeden další člen komise; počet přítomných členů komise při konání SDZ a ODP nesmí být menší než tři. Vědecké oddělení zakládá protokoly do spisu studenta.</w:t>
      </w:r>
    </w:p>
    <w:p w:rsidR="00656C8E" w:rsidRPr="00656C8E" w:rsidRDefault="00656C8E" w:rsidP="00656C8E">
      <w:pPr>
        <w:pStyle w:val="Odstavecseseznamem"/>
        <w:numPr>
          <w:ilvl w:val="0"/>
          <w:numId w:val="15"/>
        </w:numPr>
        <w:spacing w:after="100" w:line="360" w:lineRule="auto"/>
        <w:ind w:left="397" w:hanging="397"/>
        <w:contextualSpacing w:val="0"/>
        <w:jc w:val="both"/>
        <w:rPr>
          <w:rFonts w:ascii="Cambria" w:hAnsi="Cambria"/>
        </w:rPr>
      </w:pPr>
      <w:r w:rsidRPr="00656C8E">
        <w:rPr>
          <w:rFonts w:ascii="Cambria" w:hAnsi="Cambria"/>
        </w:rPr>
        <w:t xml:space="preserve">Listinná podoba </w:t>
      </w:r>
      <w:r w:rsidRPr="00656C8E">
        <w:rPr>
          <w:rFonts w:ascii="Cambria" w:hAnsi="Cambria"/>
          <w:szCs w:val="24"/>
        </w:rPr>
        <w:t xml:space="preserve">odevzdané </w:t>
      </w:r>
      <w:r w:rsidRPr="00656C8E">
        <w:rPr>
          <w:rFonts w:ascii="Cambria" w:hAnsi="Cambria"/>
        </w:rPr>
        <w:t xml:space="preserve">disertační </w:t>
      </w:r>
      <w:r w:rsidRPr="00656C8E">
        <w:rPr>
          <w:rFonts w:ascii="Cambria" w:hAnsi="Cambria"/>
          <w:szCs w:val="24"/>
        </w:rPr>
        <w:t xml:space="preserve">práce je veřejnosti zpřístupněna k nahlédnutí </w:t>
      </w:r>
      <w:r w:rsidRPr="00656C8E">
        <w:rPr>
          <w:rFonts w:ascii="Cambria" w:hAnsi="Cambria"/>
        </w:rPr>
        <w:t xml:space="preserve">prostřednictvím věcné databáze </w:t>
      </w:r>
      <w:r w:rsidRPr="00656C8E">
        <w:rPr>
          <w:rFonts w:ascii="Cambria" w:hAnsi="Cambria"/>
          <w:szCs w:val="24"/>
        </w:rPr>
        <w:t>nejméně pět pracovních dní před konáním obhajoby a po dobu</w:t>
      </w:r>
      <w:r w:rsidRPr="00656C8E">
        <w:rPr>
          <w:rFonts w:ascii="Cambria" w:hAnsi="Cambria"/>
        </w:rPr>
        <w:t xml:space="preserve"> pěti pracovních dnů po konání obhajoby na vědeckém oddělení, a to v platných úředních hodinách. Ze zpřístupněné disertační práce je možné pořizovat na své náklady výpisy, opisy nebo rozmnoženiny. Osoba, která nahlíží do disertační práce, musí být poučena o tom, že získané informace nemohou být použity k výdělečným účelům nebo vydávány za studijní, vědeckou nebo jinou tvůrčí činnost jiné osoby než autora. Podrobnosti se řídí právními předpisy.</w:t>
      </w:r>
      <w:r w:rsidRPr="00656C8E">
        <w:rPr>
          <w:rStyle w:val="Znakapoznpodarou"/>
          <w:rFonts w:ascii="Cambria" w:hAnsi="Cambria"/>
        </w:rPr>
        <w:footnoteReference w:id="5"/>
      </w:r>
      <w:r w:rsidRPr="00656C8E">
        <w:rPr>
          <w:rFonts w:ascii="Cambria" w:eastAsia="Times New Roman" w:hAnsi="Cambria"/>
          <w:szCs w:val="24"/>
          <w:lang w:eastAsia="cs-CZ"/>
        </w:rPr>
        <w:t xml:space="preserve"> Disertační práce, které byly zveřejněny jiným způsobem než v </w:t>
      </w:r>
      <w:proofErr w:type="spellStart"/>
      <w:r w:rsidRPr="00656C8E">
        <w:rPr>
          <w:rFonts w:ascii="Cambria" w:eastAsia="Times New Roman" w:hAnsi="Cambria"/>
          <w:szCs w:val="24"/>
          <w:lang w:eastAsia="cs-CZ"/>
        </w:rPr>
        <w:t>repozitáři</w:t>
      </w:r>
      <w:proofErr w:type="spellEnd"/>
      <w:r w:rsidRPr="00656C8E">
        <w:rPr>
          <w:rFonts w:ascii="Cambria" w:eastAsia="Times New Roman" w:hAnsi="Cambria"/>
          <w:szCs w:val="24"/>
          <w:lang w:eastAsia="cs-CZ"/>
        </w:rPr>
        <w:t>, se nezveřejňují.</w:t>
      </w:r>
      <w:r w:rsidRPr="00656C8E">
        <w:rPr>
          <w:rStyle w:val="Znakapoznpodarou"/>
          <w:rFonts w:ascii="Cambria" w:eastAsia="Times New Roman" w:hAnsi="Cambria"/>
          <w:szCs w:val="24"/>
          <w:lang w:eastAsia="cs-CZ"/>
        </w:rPr>
        <w:footnoteReference w:id="6"/>
      </w:r>
    </w:p>
    <w:p w:rsidR="00656C8E" w:rsidRPr="00656C8E" w:rsidRDefault="00656C8E" w:rsidP="00656C8E">
      <w:pPr>
        <w:pStyle w:val="Odstavecseseznamem"/>
        <w:numPr>
          <w:ilvl w:val="0"/>
          <w:numId w:val="15"/>
        </w:numPr>
        <w:spacing w:after="100" w:line="360" w:lineRule="auto"/>
        <w:ind w:left="397" w:hanging="397"/>
        <w:contextualSpacing w:val="0"/>
        <w:jc w:val="both"/>
        <w:rPr>
          <w:rFonts w:ascii="Cambria" w:hAnsi="Cambria"/>
        </w:rPr>
      </w:pPr>
      <w:r w:rsidRPr="00656C8E">
        <w:rPr>
          <w:rFonts w:ascii="Cambria" w:hAnsi="Cambria"/>
        </w:rPr>
        <w:t>Postup po obhajobě práce upravuje Opatření děkana č. 22/2018, Evidence a zpřístupnění elektronické podoby závěrečných a habilitačních prací.</w:t>
      </w:r>
    </w:p>
    <w:p w:rsidR="00656C8E" w:rsidRPr="00656C8E" w:rsidRDefault="00656C8E" w:rsidP="00656C8E">
      <w:pPr>
        <w:spacing w:after="0" w:line="360" w:lineRule="auto"/>
        <w:jc w:val="center"/>
        <w:rPr>
          <w:rFonts w:ascii="Cambria" w:eastAsia="Times New Roman" w:hAnsi="Cambria"/>
          <w:szCs w:val="24"/>
          <w:lang w:eastAsia="cs-CZ"/>
        </w:rPr>
      </w:pPr>
    </w:p>
    <w:p w:rsidR="00656C8E" w:rsidRPr="00656C8E" w:rsidRDefault="00656C8E" w:rsidP="00656C8E">
      <w:pPr>
        <w:keepNext/>
        <w:spacing w:after="0" w:line="360" w:lineRule="auto"/>
        <w:jc w:val="center"/>
        <w:outlineLvl w:val="2"/>
        <w:rPr>
          <w:rFonts w:ascii="Cambria" w:eastAsia="Times New Roman" w:hAnsi="Cambria"/>
          <w:b/>
          <w:bCs/>
          <w:szCs w:val="24"/>
          <w:lang w:eastAsia="cs-CZ"/>
        </w:rPr>
      </w:pPr>
      <w:r w:rsidRPr="00656C8E">
        <w:rPr>
          <w:rFonts w:ascii="Cambria" w:eastAsia="Times New Roman" w:hAnsi="Cambria"/>
          <w:b/>
          <w:bCs/>
          <w:szCs w:val="24"/>
          <w:lang w:eastAsia="cs-CZ"/>
        </w:rPr>
        <w:lastRenderedPageBreak/>
        <w:t>Čl. 4</w:t>
      </w:r>
    </w:p>
    <w:p w:rsidR="00656C8E" w:rsidRPr="00656C8E" w:rsidRDefault="00656C8E" w:rsidP="00656C8E">
      <w:pPr>
        <w:keepNext/>
        <w:spacing w:after="0" w:line="360" w:lineRule="auto"/>
        <w:jc w:val="center"/>
        <w:outlineLvl w:val="2"/>
        <w:rPr>
          <w:rFonts w:ascii="Cambria" w:eastAsia="Times New Roman" w:hAnsi="Cambria"/>
          <w:b/>
          <w:bCs/>
          <w:szCs w:val="24"/>
          <w:lang w:eastAsia="cs-CZ"/>
        </w:rPr>
      </w:pPr>
      <w:r w:rsidRPr="00656C8E">
        <w:rPr>
          <w:rFonts w:ascii="Cambria" w:eastAsia="Times New Roman" w:hAnsi="Cambria"/>
          <w:b/>
          <w:bCs/>
          <w:szCs w:val="24"/>
          <w:lang w:eastAsia="cs-CZ"/>
        </w:rPr>
        <w:t>Závěrečná ustanovení</w:t>
      </w:r>
    </w:p>
    <w:p w:rsidR="00656C8E" w:rsidRPr="00656C8E" w:rsidRDefault="00656C8E" w:rsidP="00175AAA">
      <w:pPr>
        <w:keepNext/>
        <w:spacing w:after="0" w:line="240" w:lineRule="auto"/>
        <w:jc w:val="center"/>
        <w:outlineLvl w:val="2"/>
        <w:rPr>
          <w:rFonts w:ascii="Cambria" w:eastAsia="Times New Roman" w:hAnsi="Cambria"/>
          <w:bCs/>
          <w:szCs w:val="24"/>
          <w:lang w:eastAsia="cs-CZ"/>
        </w:rPr>
      </w:pPr>
    </w:p>
    <w:p w:rsidR="00656C8E" w:rsidRPr="00656C8E" w:rsidRDefault="00656C8E" w:rsidP="00656C8E">
      <w:pPr>
        <w:numPr>
          <w:ilvl w:val="1"/>
          <w:numId w:val="16"/>
        </w:numPr>
        <w:spacing w:after="100" w:line="360" w:lineRule="auto"/>
        <w:ind w:left="397" w:hanging="397"/>
        <w:jc w:val="both"/>
        <w:rPr>
          <w:rFonts w:ascii="Cambria" w:eastAsia="Times New Roman" w:hAnsi="Cambria"/>
          <w:szCs w:val="24"/>
          <w:lang w:eastAsia="cs-CZ"/>
        </w:rPr>
      </w:pPr>
      <w:r w:rsidRPr="00656C8E">
        <w:rPr>
          <w:rFonts w:ascii="Cambria" w:eastAsia="Times New Roman" w:hAnsi="Cambria"/>
          <w:szCs w:val="24"/>
          <w:lang w:eastAsia="cs-CZ"/>
        </w:rPr>
        <w:t xml:space="preserve">Zrušuje se Opatření děkana </w:t>
      </w:r>
      <w:r w:rsidRPr="00656C8E">
        <w:rPr>
          <w:rFonts w:ascii="Cambria" w:hAnsi="Cambria"/>
          <w:szCs w:val="24"/>
        </w:rPr>
        <w:t>č. 4/2013, Státní doktorská zkouška a obhajoba disertační práce na Katolické teologické fakultě Univerzity Karlovy v Praze, Opatření děkana č. 7/2015, Vytváření a kontrola individuálních studijních plánů v doktorských studijních programech, Opatření děkana č. 11/2006, Řád místnosti pro doktorandy (P4) a Opatření děkana č. 10/2011, Opatření děkana k Pravidlům pro organizaci studia.</w:t>
      </w:r>
    </w:p>
    <w:p w:rsidR="00656C8E" w:rsidRPr="00656C8E" w:rsidRDefault="00656C8E" w:rsidP="00656C8E">
      <w:pPr>
        <w:numPr>
          <w:ilvl w:val="1"/>
          <w:numId w:val="16"/>
        </w:numPr>
        <w:spacing w:after="100" w:line="360" w:lineRule="auto"/>
        <w:ind w:left="397" w:hanging="397"/>
        <w:jc w:val="both"/>
        <w:rPr>
          <w:rFonts w:ascii="Cambria" w:eastAsia="Times New Roman" w:hAnsi="Cambria"/>
          <w:szCs w:val="24"/>
          <w:lang w:eastAsia="cs-CZ"/>
        </w:rPr>
      </w:pPr>
      <w:r w:rsidRPr="00656C8E">
        <w:rPr>
          <w:rFonts w:ascii="Cambria" w:eastAsia="Times New Roman" w:hAnsi="Cambria"/>
          <w:szCs w:val="24"/>
          <w:lang w:eastAsia="cs-CZ"/>
        </w:rPr>
        <w:t>Toto opatření nabývá platnosti dne 1. října 2018.</w:t>
      </w:r>
    </w:p>
    <w:p w:rsidR="00656C8E" w:rsidRPr="00656C8E" w:rsidRDefault="00656C8E" w:rsidP="00656C8E">
      <w:pPr>
        <w:numPr>
          <w:ilvl w:val="1"/>
          <w:numId w:val="16"/>
        </w:numPr>
        <w:spacing w:after="100" w:line="360" w:lineRule="auto"/>
        <w:ind w:left="397" w:hanging="397"/>
        <w:jc w:val="both"/>
        <w:rPr>
          <w:rFonts w:ascii="Cambria" w:eastAsia="Times New Roman" w:hAnsi="Cambria"/>
          <w:szCs w:val="24"/>
          <w:lang w:eastAsia="cs-CZ"/>
        </w:rPr>
      </w:pPr>
      <w:r w:rsidRPr="00656C8E">
        <w:rPr>
          <w:rFonts w:ascii="Cambria" w:eastAsia="Times New Roman" w:hAnsi="Cambria"/>
          <w:szCs w:val="24"/>
          <w:lang w:eastAsia="cs-CZ"/>
        </w:rPr>
        <w:t>Toto opatření nabývá účinnosti dne 1. října 2018.</w:t>
      </w:r>
    </w:p>
    <w:p w:rsidR="00C55CDA" w:rsidRPr="00C55CDA" w:rsidRDefault="00C55CDA" w:rsidP="00656C8E">
      <w:pPr>
        <w:pStyle w:val="Odstavecseseznamem"/>
        <w:adjustRightInd w:val="0"/>
        <w:spacing w:after="80" w:line="240" w:lineRule="auto"/>
        <w:ind w:left="397"/>
        <w:contextualSpacing w:val="0"/>
        <w:jc w:val="both"/>
        <w:rPr>
          <w:rFonts w:ascii="Cambria" w:hAnsi="Cambria"/>
          <w:sz w:val="24"/>
          <w:szCs w:val="24"/>
        </w:rPr>
      </w:pPr>
    </w:p>
    <w:p w:rsidR="005521C2" w:rsidRDefault="005521C2" w:rsidP="00B21AB3">
      <w:pPr>
        <w:pStyle w:val="Normlnweb"/>
        <w:spacing w:before="0" w:beforeAutospacing="0" w:afterAutospacing="0"/>
        <w:contextualSpacing/>
        <w:rPr>
          <w:rFonts w:ascii="Cambria" w:eastAsia="Calibri" w:hAnsi="Cambria"/>
          <w:lang w:eastAsia="en-US"/>
        </w:rPr>
      </w:pPr>
    </w:p>
    <w:p w:rsidR="00175AAA" w:rsidRDefault="00175AAA" w:rsidP="00B21AB3">
      <w:pPr>
        <w:pStyle w:val="Normlnweb"/>
        <w:spacing w:before="0" w:beforeAutospacing="0" w:afterAutospacing="0"/>
        <w:contextualSpacing/>
        <w:rPr>
          <w:rFonts w:ascii="Cambria" w:eastAsia="Calibri" w:hAnsi="Cambria"/>
          <w:lang w:eastAsia="en-US"/>
        </w:rPr>
      </w:pPr>
    </w:p>
    <w:p w:rsidR="00175AAA" w:rsidRDefault="00175AAA" w:rsidP="00B21AB3">
      <w:pPr>
        <w:pStyle w:val="Normlnweb"/>
        <w:spacing w:before="0" w:beforeAutospacing="0" w:afterAutospacing="0"/>
        <w:contextualSpacing/>
        <w:rPr>
          <w:rFonts w:ascii="Cambria" w:eastAsia="Calibri" w:hAnsi="Cambria"/>
          <w:lang w:eastAsia="en-US"/>
        </w:rPr>
      </w:pPr>
    </w:p>
    <w:p w:rsidR="00175AAA" w:rsidRDefault="00175AAA" w:rsidP="00B21AB3">
      <w:pPr>
        <w:pStyle w:val="Normlnweb"/>
        <w:spacing w:before="0" w:beforeAutospacing="0" w:afterAutospacing="0"/>
        <w:contextualSpacing/>
        <w:rPr>
          <w:rFonts w:ascii="Cambria" w:eastAsia="Calibri" w:hAnsi="Cambria"/>
          <w:lang w:eastAsia="en-US"/>
        </w:rPr>
      </w:pPr>
    </w:p>
    <w:p w:rsidR="00175AAA" w:rsidRDefault="00175AAA" w:rsidP="00B21AB3">
      <w:pPr>
        <w:pStyle w:val="Normlnweb"/>
        <w:spacing w:before="0" w:beforeAutospacing="0" w:afterAutospacing="0"/>
        <w:contextualSpacing/>
        <w:rPr>
          <w:rFonts w:ascii="Cambria" w:eastAsia="Calibri" w:hAnsi="Cambria"/>
          <w:lang w:eastAsia="en-US"/>
        </w:rPr>
      </w:pPr>
    </w:p>
    <w:p w:rsidR="00175AAA" w:rsidRPr="002047B5" w:rsidRDefault="00175AAA" w:rsidP="00B21AB3">
      <w:pPr>
        <w:pStyle w:val="Normlnweb"/>
        <w:spacing w:before="0" w:beforeAutospacing="0" w:afterAutospacing="0"/>
        <w:contextualSpacing/>
        <w:rPr>
          <w:rFonts w:ascii="Cambria" w:eastAsia="Calibri" w:hAnsi="Cambria"/>
          <w:lang w:eastAsia="en-US"/>
        </w:rPr>
      </w:pPr>
      <w:bookmarkStart w:id="0" w:name="_GoBack"/>
      <w:bookmarkEnd w:id="0"/>
    </w:p>
    <w:p w:rsidR="005521C2" w:rsidRPr="002047B5" w:rsidRDefault="005521C2" w:rsidP="00B21AB3">
      <w:pPr>
        <w:pStyle w:val="Normlnweb"/>
        <w:spacing w:before="0" w:beforeAutospacing="0" w:afterAutospacing="0"/>
        <w:contextualSpacing/>
        <w:rPr>
          <w:rFonts w:ascii="Cambria" w:eastAsia="Calibri" w:hAnsi="Cambria"/>
          <w:lang w:eastAsia="en-US"/>
        </w:rPr>
      </w:pPr>
    </w:p>
    <w:p w:rsidR="005521C2" w:rsidRPr="002047B5" w:rsidRDefault="005521C2" w:rsidP="00B21AB3">
      <w:pPr>
        <w:pStyle w:val="Normlnweb"/>
        <w:spacing w:before="0" w:beforeAutospacing="0" w:afterAutospacing="0"/>
        <w:contextualSpacing/>
        <w:jc w:val="right"/>
        <w:rPr>
          <w:rFonts w:ascii="Cambria" w:eastAsia="Calibri" w:hAnsi="Cambria"/>
          <w:lang w:eastAsia="en-US"/>
        </w:rPr>
      </w:pPr>
    </w:p>
    <w:p w:rsidR="005521C2" w:rsidRPr="002047B5" w:rsidRDefault="00C55CDA" w:rsidP="00B21AB3">
      <w:pPr>
        <w:spacing w:after="100" w:line="240" w:lineRule="auto"/>
        <w:contextualSpacing/>
        <w:jc w:val="right"/>
        <w:rPr>
          <w:rFonts w:ascii="Cambria" w:hAnsi="Cambria"/>
          <w:sz w:val="24"/>
          <w:szCs w:val="24"/>
        </w:rPr>
      </w:pPr>
      <w:r>
        <w:rPr>
          <w:rFonts w:ascii="Cambria" w:hAnsi="Cambria"/>
          <w:sz w:val="24"/>
          <w:szCs w:val="24"/>
        </w:rPr>
        <w:t>p</w:t>
      </w:r>
      <w:r w:rsidR="005521C2" w:rsidRPr="002047B5">
        <w:rPr>
          <w:rFonts w:ascii="Cambria" w:hAnsi="Cambria"/>
          <w:sz w:val="24"/>
          <w:szCs w:val="24"/>
        </w:rPr>
        <w:t>rof. PhLic. Vojtěch Novotný, Th.D.</w:t>
      </w:r>
    </w:p>
    <w:p w:rsidR="005521C2" w:rsidRDefault="004C3A3B" w:rsidP="00B21AB3">
      <w:pPr>
        <w:tabs>
          <w:tab w:val="center" w:pos="7371"/>
        </w:tabs>
        <w:spacing w:after="100" w:line="240" w:lineRule="auto"/>
        <w:contextualSpacing/>
        <w:rPr>
          <w:rFonts w:ascii="Cambria" w:hAnsi="Cambria"/>
          <w:sz w:val="24"/>
          <w:szCs w:val="24"/>
        </w:rPr>
      </w:pPr>
      <w:r>
        <w:rPr>
          <w:rFonts w:ascii="Cambria" w:hAnsi="Cambria"/>
          <w:sz w:val="24"/>
          <w:szCs w:val="24"/>
        </w:rPr>
        <w:tab/>
        <w:t>d</w:t>
      </w:r>
      <w:r w:rsidR="005521C2" w:rsidRPr="002047B5">
        <w:rPr>
          <w:rFonts w:ascii="Cambria" w:hAnsi="Cambria"/>
          <w:sz w:val="24"/>
          <w:szCs w:val="24"/>
        </w:rPr>
        <w:t>ěkan</w:t>
      </w:r>
    </w:p>
    <w:p w:rsidR="00C96BDE" w:rsidRPr="002047B5" w:rsidRDefault="00C96BDE" w:rsidP="00CA0728">
      <w:pPr>
        <w:tabs>
          <w:tab w:val="center" w:pos="7371"/>
        </w:tabs>
        <w:spacing w:after="100" w:line="240" w:lineRule="auto"/>
        <w:contextualSpacing/>
        <w:rPr>
          <w:rFonts w:ascii="Cambria" w:hAnsi="Cambria"/>
          <w:sz w:val="24"/>
          <w:szCs w:val="24"/>
        </w:rPr>
      </w:pPr>
    </w:p>
    <w:sectPr w:rsidR="00C96BDE" w:rsidRPr="002047B5" w:rsidSect="00EB2DD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C2" w:rsidRDefault="005521C2" w:rsidP="00AC75C6">
      <w:pPr>
        <w:spacing w:after="0" w:line="240" w:lineRule="auto"/>
      </w:pPr>
      <w:r>
        <w:separator/>
      </w:r>
    </w:p>
  </w:endnote>
  <w:endnote w:type="continuationSeparator" w:id="0">
    <w:p w:rsidR="005521C2" w:rsidRDefault="005521C2" w:rsidP="00AC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C6" w:rsidRPr="008939C8" w:rsidRDefault="00AC75C6" w:rsidP="00AC75C6">
    <w:pPr>
      <w:pBdr>
        <w:bottom w:val="single" w:sz="6" w:space="1" w:color="auto"/>
      </w:pBdr>
      <w:spacing w:after="0" w:line="240" w:lineRule="auto"/>
      <w:rPr>
        <w:color w:val="000000"/>
        <w:sz w:val="16"/>
        <w:szCs w:val="16"/>
      </w:rPr>
    </w:pPr>
  </w:p>
  <w:p w:rsidR="005A1921" w:rsidRPr="00857EE8" w:rsidRDefault="00C502BC" w:rsidP="00AC75C6">
    <w:pPr>
      <w:spacing w:after="0" w:line="240" w:lineRule="auto"/>
      <w:rPr>
        <w:rFonts w:ascii="Cambria" w:hAnsi="Cambria"/>
        <w:color w:val="000000"/>
        <w:sz w:val="16"/>
        <w:szCs w:val="16"/>
      </w:rPr>
    </w:pPr>
    <w:r>
      <w:rPr>
        <w:rFonts w:ascii="Cambria" w:hAnsi="Cambria"/>
        <w:color w:val="000000"/>
        <w:sz w:val="16"/>
        <w:szCs w:val="16"/>
      </w:rPr>
      <w:t>Děkan</w:t>
    </w:r>
  </w:p>
  <w:p w:rsidR="00AC75C6" w:rsidRPr="00857EE8" w:rsidRDefault="00AC75C6" w:rsidP="00AC75C6">
    <w:pPr>
      <w:spacing w:after="0" w:line="240" w:lineRule="auto"/>
      <w:rPr>
        <w:rFonts w:ascii="Cambria" w:hAnsi="Cambria"/>
        <w:color w:val="000000"/>
        <w:sz w:val="26"/>
        <w:szCs w:val="26"/>
      </w:rPr>
    </w:pPr>
    <w:r w:rsidRPr="00857EE8">
      <w:rPr>
        <w:rFonts w:ascii="Cambria" w:hAnsi="Cambria"/>
        <w:color w:val="000000"/>
        <w:sz w:val="16"/>
        <w:szCs w:val="16"/>
      </w:rPr>
      <w:t>Thákurova 3, Praha 6</w:t>
    </w:r>
    <w:r w:rsidR="005A1921" w:rsidRPr="00857EE8">
      <w:rPr>
        <w:rFonts w:ascii="Cambria" w:hAnsi="Cambria"/>
        <w:color w:val="000000"/>
        <w:sz w:val="16"/>
        <w:szCs w:val="16"/>
      </w:rPr>
      <w:t>,</w:t>
    </w:r>
    <w:r w:rsidR="00030168" w:rsidRPr="00857EE8">
      <w:rPr>
        <w:rFonts w:ascii="Cambria" w:hAnsi="Cambria"/>
        <w:color w:val="000000"/>
        <w:sz w:val="16"/>
        <w:szCs w:val="16"/>
      </w:rPr>
      <w:t xml:space="preserve"> 160 00,</w:t>
    </w:r>
    <w:r w:rsidR="005A1921" w:rsidRPr="00857EE8">
      <w:rPr>
        <w:rFonts w:ascii="Cambria" w:hAnsi="Cambria"/>
        <w:color w:val="000000"/>
        <w:sz w:val="16"/>
        <w:szCs w:val="16"/>
      </w:rPr>
      <w:t xml:space="preserve"> IČO: 00216208 DIČ: CZ00216208</w:t>
    </w:r>
  </w:p>
  <w:p w:rsidR="00AC75C6" w:rsidRPr="00857EE8" w:rsidRDefault="00BB29E2" w:rsidP="002619CC">
    <w:pPr>
      <w:spacing w:after="0" w:line="240" w:lineRule="auto"/>
      <w:rPr>
        <w:rFonts w:ascii="Cambria" w:hAnsi="Cambria"/>
        <w:i/>
      </w:rPr>
    </w:pPr>
    <w:r>
      <w:rPr>
        <w:rFonts w:ascii="Cambria" w:hAnsi="Cambria"/>
        <w:color w:val="000000"/>
        <w:sz w:val="16"/>
        <w:szCs w:val="16"/>
      </w:rPr>
      <w:t>tel: +420 220 244</w:t>
    </w:r>
    <w:r w:rsidR="00030168" w:rsidRPr="00857EE8">
      <w:rPr>
        <w:rFonts w:ascii="Cambria" w:hAnsi="Cambria"/>
        <w:color w:val="000000"/>
        <w:sz w:val="16"/>
        <w:szCs w:val="16"/>
      </w:rPr>
      <w:t>, fax +420 220 181 234</w:t>
    </w:r>
    <w:r w:rsidR="00AC75C6" w:rsidRPr="00857EE8">
      <w:rPr>
        <w:rFonts w:ascii="Cambria" w:hAnsi="Cambria"/>
        <w:color w:val="000000"/>
        <w:sz w:val="16"/>
        <w:szCs w:val="16"/>
      </w:rPr>
      <w:t xml:space="preserve">, </w:t>
    </w:r>
    <w:r>
      <w:rPr>
        <w:rFonts w:ascii="Cambria" w:hAnsi="Cambria"/>
        <w:color w:val="000000"/>
        <w:sz w:val="16"/>
        <w:szCs w:val="16"/>
      </w:rPr>
      <w:t>dekanat</w:t>
    </w:r>
    <w:r w:rsidR="00AC75C6" w:rsidRPr="00857EE8">
      <w:rPr>
        <w:rFonts w:ascii="Cambria" w:hAnsi="Cambria"/>
        <w:color w:val="000000"/>
        <w:sz w:val="16"/>
        <w:szCs w:val="16"/>
      </w:rPr>
      <w:t xml:space="preserve">@ktf.cuni.cz, </w:t>
    </w:r>
    <w:r w:rsidR="00497CC7" w:rsidRPr="00857EE8">
      <w:rPr>
        <w:rFonts w:ascii="Cambria" w:hAnsi="Cambria"/>
        <w:sz w:val="16"/>
        <w:szCs w:val="16"/>
      </w:rPr>
      <w:t>www.ktf.cuni.cz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59" w:rsidRPr="00857EE8" w:rsidRDefault="00547759" w:rsidP="003444E5">
    <w:pPr>
      <w:pBdr>
        <w:top w:val="single" w:sz="4" w:space="1" w:color="auto"/>
      </w:pBdr>
      <w:spacing w:after="0" w:line="240" w:lineRule="auto"/>
      <w:rPr>
        <w:rFonts w:ascii="Cambria" w:hAnsi="Cambria"/>
        <w:color w:val="000000"/>
        <w:sz w:val="16"/>
        <w:szCs w:val="16"/>
      </w:rPr>
    </w:pPr>
    <w:r>
      <w:rPr>
        <w:rFonts w:ascii="Cambria" w:hAnsi="Cambria"/>
        <w:color w:val="000000"/>
        <w:sz w:val="16"/>
        <w:szCs w:val="16"/>
      </w:rPr>
      <w:t>Děkan</w:t>
    </w:r>
  </w:p>
  <w:p w:rsidR="00547759" w:rsidRPr="00857EE8" w:rsidRDefault="00547759" w:rsidP="003444E5">
    <w:pPr>
      <w:pBdr>
        <w:top w:val="single" w:sz="4" w:space="1" w:color="auto"/>
      </w:pBdr>
      <w:spacing w:after="0" w:line="240" w:lineRule="auto"/>
      <w:rPr>
        <w:rFonts w:ascii="Cambria" w:hAnsi="Cambria"/>
        <w:color w:val="000000"/>
        <w:sz w:val="26"/>
        <w:szCs w:val="26"/>
      </w:rPr>
    </w:pPr>
    <w:r w:rsidRPr="00857EE8">
      <w:rPr>
        <w:rFonts w:ascii="Cambria" w:hAnsi="Cambria"/>
        <w:color w:val="000000"/>
        <w:sz w:val="16"/>
        <w:szCs w:val="16"/>
      </w:rPr>
      <w:t>Thákurova 3, Praha 6, 160 00, IČO: 00216208</w:t>
    </w:r>
    <w:r w:rsidR="00372BE0">
      <w:rPr>
        <w:rFonts w:ascii="Cambria" w:hAnsi="Cambria"/>
        <w:color w:val="000000"/>
        <w:sz w:val="16"/>
        <w:szCs w:val="16"/>
      </w:rPr>
      <w:t>,</w:t>
    </w:r>
    <w:r w:rsidRPr="00857EE8">
      <w:rPr>
        <w:rFonts w:ascii="Cambria" w:hAnsi="Cambria"/>
        <w:color w:val="000000"/>
        <w:sz w:val="16"/>
        <w:szCs w:val="16"/>
      </w:rPr>
      <w:t xml:space="preserve"> DIČ: CZ00216208</w:t>
    </w:r>
  </w:p>
  <w:p w:rsidR="00547759" w:rsidRPr="00547759" w:rsidRDefault="00547759" w:rsidP="003444E5">
    <w:pPr>
      <w:pBdr>
        <w:top w:val="single" w:sz="4" w:space="1" w:color="auto"/>
      </w:pBdr>
      <w:spacing w:after="0" w:line="240" w:lineRule="auto"/>
      <w:rPr>
        <w:rFonts w:ascii="Cambria" w:hAnsi="Cambria"/>
        <w:i/>
      </w:rPr>
    </w:pPr>
    <w:r>
      <w:rPr>
        <w:rFonts w:ascii="Cambria" w:hAnsi="Cambria"/>
        <w:color w:val="000000"/>
        <w:sz w:val="16"/>
        <w:szCs w:val="16"/>
      </w:rPr>
      <w:t>tel: +420 220 244</w:t>
    </w:r>
    <w:r w:rsidRPr="00857EE8">
      <w:rPr>
        <w:rFonts w:ascii="Cambria" w:hAnsi="Cambria"/>
        <w:color w:val="000000"/>
        <w:sz w:val="16"/>
        <w:szCs w:val="16"/>
      </w:rPr>
      <w:t>, fax</w:t>
    </w:r>
    <w:r w:rsidR="00372BE0">
      <w:rPr>
        <w:rFonts w:ascii="Cambria" w:hAnsi="Cambria"/>
        <w:color w:val="000000"/>
        <w:sz w:val="16"/>
        <w:szCs w:val="16"/>
      </w:rPr>
      <w:t>:</w:t>
    </w:r>
    <w:r w:rsidRPr="00857EE8">
      <w:rPr>
        <w:rFonts w:ascii="Cambria" w:hAnsi="Cambria"/>
        <w:color w:val="000000"/>
        <w:sz w:val="16"/>
        <w:szCs w:val="16"/>
      </w:rPr>
      <w:t xml:space="preserve"> +420 220 181 234, </w:t>
    </w:r>
    <w:r>
      <w:rPr>
        <w:rFonts w:ascii="Cambria" w:hAnsi="Cambria"/>
        <w:color w:val="000000"/>
        <w:sz w:val="16"/>
        <w:szCs w:val="16"/>
      </w:rPr>
      <w:t>dekanat</w:t>
    </w:r>
    <w:r w:rsidRPr="00857EE8">
      <w:rPr>
        <w:rFonts w:ascii="Cambria" w:hAnsi="Cambria"/>
        <w:color w:val="000000"/>
        <w:sz w:val="16"/>
        <w:szCs w:val="16"/>
      </w:rPr>
      <w:t xml:space="preserve">@ktf.cuni.cz, </w:t>
    </w:r>
    <w:r w:rsidRPr="00857EE8">
      <w:rPr>
        <w:rFonts w:ascii="Cambria" w:hAnsi="Cambria"/>
        <w:sz w:val="16"/>
        <w:szCs w:val="16"/>
      </w:rPr>
      <w:t>www.ktf.cuni.cz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C2" w:rsidRDefault="005521C2" w:rsidP="00AC75C6">
      <w:pPr>
        <w:spacing w:after="0" w:line="240" w:lineRule="auto"/>
      </w:pPr>
      <w:r>
        <w:separator/>
      </w:r>
    </w:p>
  </w:footnote>
  <w:footnote w:type="continuationSeparator" w:id="0">
    <w:p w:rsidR="005521C2" w:rsidRDefault="005521C2" w:rsidP="00AC75C6">
      <w:pPr>
        <w:spacing w:after="0" w:line="240" w:lineRule="auto"/>
      </w:pPr>
      <w:r>
        <w:continuationSeparator/>
      </w:r>
    </w:p>
  </w:footnote>
  <w:footnote w:id="1">
    <w:p w:rsidR="00656C8E" w:rsidRDefault="00656C8E" w:rsidP="00656C8E">
      <w:pPr>
        <w:pStyle w:val="Textpoznpodarou"/>
        <w:spacing w:after="40"/>
      </w:pPr>
      <w:r>
        <w:rPr>
          <w:rStyle w:val="Znakapoznpodarou"/>
        </w:rPr>
        <w:footnoteRef/>
      </w:r>
      <w:r>
        <w:t xml:space="preserve"> Č</w:t>
      </w:r>
      <w:r w:rsidRPr="00261833">
        <w:t xml:space="preserve">l. 7 </w:t>
      </w:r>
      <w:r>
        <w:t xml:space="preserve">odst. 3 </w:t>
      </w:r>
      <w:r w:rsidRPr="00261833">
        <w:t xml:space="preserve">Pravidel pro organizaci </w:t>
      </w:r>
      <w:r>
        <w:t>studia</w:t>
      </w:r>
      <w:r w:rsidRPr="00261833">
        <w:t xml:space="preserve"> na </w:t>
      </w:r>
      <w:r>
        <w:t>fakultě.</w:t>
      </w:r>
    </w:p>
  </w:footnote>
  <w:footnote w:id="2">
    <w:p w:rsidR="00656C8E" w:rsidRPr="007A1C13" w:rsidRDefault="00656C8E" w:rsidP="00656C8E">
      <w:pPr>
        <w:pStyle w:val="Textpoznpodarou"/>
        <w:spacing w:after="40"/>
      </w:pPr>
      <w:r w:rsidRPr="007A1C13">
        <w:rPr>
          <w:rStyle w:val="Znakapoznpodarou"/>
        </w:rPr>
        <w:footnoteRef/>
      </w:r>
      <w:r w:rsidRPr="007A1C13">
        <w:t xml:space="preserve"> </w:t>
      </w:r>
      <w:r>
        <w:t xml:space="preserve">Čl. 3 </w:t>
      </w:r>
      <w:r w:rsidRPr="007A1C13">
        <w:t>Opatření rektora č. 72/2017, Zpřístupnění elektronické databáze závěrečných prací</w:t>
      </w:r>
      <w:r>
        <w:t>, v platném znění</w:t>
      </w:r>
      <w:r w:rsidRPr="007A1C13">
        <w:t xml:space="preserve"> (dále jen „OR 72/2017“).</w:t>
      </w:r>
    </w:p>
  </w:footnote>
  <w:footnote w:id="3">
    <w:p w:rsidR="00656C8E" w:rsidRDefault="00656C8E" w:rsidP="00656C8E">
      <w:pPr>
        <w:pStyle w:val="Textpoznpodarou"/>
        <w:spacing w:after="40"/>
      </w:pPr>
      <w:r>
        <w:rPr>
          <w:rStyle w:val="Znakapoznpodarou"/>
        </w:rPr>
        <w:footnoteRef/>
      </w:r>
      <w:r>
        <w:t xml:space="preserve"> Opatření</w:t>
      </w:r>
      <w:r w:rsidRPr="00B30AE5">
        <w:t xml:space="preserve"> rektora č. 8/2011, Porovnávání textů závěrečných prací a</w:t>
      </w:r>
      <w:r>
        <w:t> </w:t>
      </w:r>
      <w:r w:rsidRPr="00B30AE5">
        <w:t>jejich ukládání, v platném znění</w:t>
      </w:r>
      <w:r>
        <w:t>.</w:t>
      </w:r>
    </w:p>
  </w:footnote>
  <w:footnote w:id="4">
    <w:p w:rsidR="00656C8E" w:rsidRDefault="00656C8E" w:rsidP="00656C8E">
      <w:pPr>
        <w:pStyle w:val="Textpoznpodarou"/>
        <w:spacing w:after="40"/>
      </w:pPr>
      <w:r>
        <w:rPr>
          <w:rStyle w:val="Znakapoznpodarou"/>
        </w:rPr>
        <w:footnoteRef/>
      </w:r>
      <w:r>
        <w:t xml:space="preserve"> Čl. 9 </w:t>
      </w:r>
      <w:r w:rsidRPr="00E30FF7">
        <w:t>Pravid</w:t>
      </w:r>
      <w:r>
        <w:t>e</w:t>
      </w:r>
      <w:r w:rsidRPr="00E30FF7">
        <w:t>l pro organizaci studia na Katolické teologické fakultě</w:t>
      </w:r>
      <w:r>
        <w:t xml:space="preserve"> Univerzity Karlovy.</w:t>
      </w:r>
    </w:p>
  </w:footnote>
  <w:footnote w:id="5">
    <w:p w:rsidR="00656C8E" w:rsidRPr="003B6C0F" w:rsidRDefault="00656C8E" w:rsidP="00656C8E">
      <w:pPr>
        <w:pStyle w:val="Textpoznpodarou"/>
        <w:spacing w:after="40"/>
      </w:pPr>
      <w:r w:rsidRPr="003B6C0F">
        <w:rPr>
          <w:rStyle w:val="Znakapoznpodarou"/>
        </w:rPr>
        <w:footnoteRef/>
      </w:r>
      <w:r w:rsidRPr="003B6C0F">
        <w:t xml:space="preserve"> § 38 zákona č. 500/2004 Sb., správní řád, ve znění pozdějších předpisů.</w:t>
      </w:r>
    </w:p>
  </w:footnote>
  <w:footnote w:id="6">
    <w:p w:rsidR="00656C8E" w:rsidRDefault="00656C8E" w:rsidP="00656C8E">
      <w:pPr>
        <w:pStyle w:val="Textpoznpodarou"/>
        <w:spacing w:after="40"/>
      </w:pPr>
      <w:r>
        <w:rPr>
          <w:rStyle w:val="Znakapoznpodarou"/>
        </w:rPr>
        <w:footnoteRef/>
      </w:r>
      <w:r>
        <w:t xml:space="preserve"> </w:t>
      </w:r>
      <w:r w:rsidRPr="00ED122B">
        <w:rPr>
          <w:rFonts w:eastAsia="Times New Roman"/>
          <w:szCs w:val="24"/>
          <w:lang w:eastAsia="cs-CZ"/>
        </w:rPr>
        <w:t>§ 47b odst. 1 zákona č.</w:t>
      </w:r>
      <w:r>
        <w:rPr>
          <w:rFonts w:eastAsia="Times New Roman"/>
          <w:szCs w:val="24"/>
          <w:lang w:eastAsia="cs-CZ"/>
        </w:rPr>
        <w:t> </w:t>
      </w:r>
      <w:r w:rsidRPr="00ED122B">
        <w:rPr>
          <w:rFonts w:eastAsia="Times New Roman"/>
          <w:szCs w:val="24"/>
          <w:lang w:eastAsia="cs-CZ"/>
        </w:rPr>
        <w:t>111/1998 Sb., o vysokých školách</w:t>
      </w:r>
      <w:r>
        <w:rPr>
          <w:rFonts w:eastAsia="Times New Roman"/>
          <w:szCs w:val="24"/>
          <w:lang w:eastAsia="cs-CZ"/>
        </w:rPr>
        <w:t xml:space="preserve"> </w:t>
      </w:r>
      <w:r w:rsidRPr="00ED122B">
        <w:rPr>
          <w:rFonts w:eastAsia="Times New Roman"/>
          <w:szCs w:val="24"/>
          <w:lang w:eastAsia="cs-CZ"/>
        </w:rPr>
        <w:t>a o změně a doplnění dalších zákonů (zákon o</w:t>
      </w:r>
      <w:r>
        <w:rPr>
          <w:rFonts w:eastAsia="Times New Roman"/>
          <w:szCs w:val="24"/>
          <w:lang w:eastAsia="cs-CZ"/>
        </w:rPr>
        <w:t> </w:t>
      </w:r>
      <w:r w:rsidRPr="00ED122B">
        <w:rPr>
          <w:rFonts w:eastAsia="Times New Roman"/>
          <w:szCs w:val="24"/>
          <w:lang w:eastAsia="cs-CZ"/>
        </w:rPr>
        <w:t>vysokých školách), ve znění</w:t>
      </w:r>
      <w:r>
        <w:rPr>
          <w:rFonts w:eastAsia="Times New Roman"/>
          <w:szCs w:val="24"/>
          <w:lang w:eastAsia="cs-CZ"/>
        </w:rPr>
        <w:t xml:space="preserve"> </w:t>
      </w:r>
      <w:r w:rsidRPr="00ED122B">
        <w:rPr>
          <w:rFonts w:eastAsia="Times New Roman"/>
          <w:szCs w:val="24"/>
          <w:lang w:eastAsia="cs-CZ"/>
        </w:rPr>
        <w:t>pozdějších předpisů</w:t>
      </w:r>
      <w:r>
        <w:rPr>
          <w:rFonts w:eastAsia="Times New Roman"/>
          <w:szCs w:val="24"/>
          <w:lang w:eastAsia="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59" w:rsidRPr="00222594" w:rsidRDefault="00C515FF" w:rsidP="00B21AB3">
    <w:pPr>
      <w:pStyle w:val="Zhlav"/>
      <w:spacing w:line="240" w:lineRule="auto"/>
      <w:rPr>
        <w:lang w:val="cs-CZ"/>
      </w:rPr>
    </w:pPr>
    <w:r>
      <w:rPr>
        <w:noProof/>
        <w:lang w:val="cs-CZ" w:eastAsia="cs-CZ"/>
      </w:rPr>
      <w:drawing>
        <wp:inline distT="0" distB="0" distL="0" distR="0">
          <wp:extent cx="3933825" cy="904875"/>
          <wp:effectExtent l="0" t="0" r="0" b="0"/>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62F"/>
    <w:multiLevelType w:val="hybridMultilevel"/>
    <w:tmpl w:val="BB0C2BC0"/>
    <w:lvl w:ilvl="0" w:tplc="14BE3D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10DE5"/>
    <w:multiLevelType w:val="hybridMultilevel"/>
    <w:tmpl w:val="4C024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E0B22"/>
    <w:multiLevelType w:val="hybridMultilevel"/>
    <w:tmpl w:val="8264B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A15F2"/>
    <w:multiLevelType w:val="hybridMultilevel"/>
    <w:tmpl w:val="AAC26DEC"/>
    <w:lvl w:ilvl="0" w:tplc="9C82D302">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34830"/>
    <w:multiLevelType w:val="hybridMultilevel"/>
    <w:tmpl w:val="603AFAA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121E"/>
    <w:multiLevelType w:val="hybridMultilevel"/>
    <w:tmpl w:val="90C8C3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2D7228"/>
    <w:multiLevelType w:val="hybridMultilevel"/>
    <w:tmpl w:val="90FE009C"/>
    <w:lvl w:ilvl="0" w:tplc="11AE8BD2">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9473A1"/>
    <w:multiLevelType w:val="hybridMultilevel"/>
    <w:tmpl w:val="76203F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060D57"/>
    <w:multiLevelType w:val="hybridMultilevel"/>
    <w:tmpl w:val="3782EE1C"/>
    <w:lvl w:ilvl="0" w:tplc="EB68BC30">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ED46CA"/>
    <w:multiLevelType w:val="hybridMultilevel"/>
    <w:tmpl w:val="0352C8AA"/>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5EB491B"/>
    <w:multiLevelType w:val="hybridMultilevel"/>
    <w:tmpl w:val="35E4C9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760D32"/>
    <w:multiLevelType w:val="hybridMultilevel"/>
    <w:tmpl w:val="FB5C7D2E"/>
    <w:lvl w:ilvl="0" w:tplc="14BE3D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794926"/>
    <w:multiLevelType w:val="hybridMultilevel"/>
    <w:tmpl w:val="E77040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56B60B2"/>
    <w:multiLevelType w:val="hybridMultilevel"/>
    <w:tmpl w:val="BBE4B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A1BE0"/>
    <w:multiLevelType w:val="hybridMultilevel"/>
    <w:tmpl w:val="8264B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BE05CE"/>
    <w:multiLevelType w:val="hybridMultilevel"/>
    <w:tmpl w:val="FB5C7D2E"/>
    <w:lvl w:ilvl="0" w:tplc="14BE3D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712F28"/>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num w:numId="1">
    <w:abstractNumId w:val="5"/>
  </w:num>
  <w:num w:numId="2">
    <w:abstractNumId w:val="7"/>
  </w:num>
  <w:num w:numId="3">
    <w:abstractNumId w:val="16"/>
  </w:num>
  <w:num w:numId="4">
    <w:abstractNumId w:val="10"/>
  </w:num>
  <w:num w:numId="5">
    <w:abstractNumId w:val="9"/>
  </w:num>
  <w:num w:numId="6">
    <w:abstractNumId w:val="12"/>
  </w:num>
  <w:num w:numId="7">
    <w:abstractNumId w:val="2"/>
  </w:num>
  <w:num w:numId="8">
    <w:abstractNumId w:val="14"/>
  </w:num>
  <w:num w:numId="9">
    <w:abstractNumId w:val="13"/>
  </w:num>
  <w:num w:numId="10">
    <w:abstractNumId w:val="1"/>
  </w:num>
  <w:num w:numId="11">
    <w:abstractNumId w:val="8"/>
  </w:num>
  <w:num w:numId="12">
    <w:abstractNumId w:val="3"/>
  </w:num>
  <w:num w:numId="13">
    <w:abstractNumId w:val="11"/>
  </w:num>
  <w:num w:numId="14">
    <w:abstractNumId w:val="0"/>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C2"/>
    <w:rsid w:val="000013ED"/>
    <w:rsid w:val="000262C2"/>
    <w:rsid w:val="00030168"/>
    <w:rsid w:val="00030B29"/>
    <w:rsid w:val="000500BB"/>
    <w:rsid w:val="0005348D"/>
    <w:rsid w:val="0006140C"/>
    <w:rsid w:val="0009767E"/>
    <w:rsid w:val="000C7FB9"/>
    <w:rsid w:val="000D41B2"/>
    <w:rsid w:val="000E1F76"/>
    <w:rsid w:val="00132F45"/>
    <w:rsid w:val="001529FA"/>
    <w:rsid w:val="001544F0"/>
    <w:rsid w:val="00175AAA"/>
    <w:rsid w:val="00182D89"/>
    <w:rsid w:val="001A285F"/>
    <w:rsid w:val="001B6CE0"/>
    <w:rsid w:val="001B7B64"/>
    <w:rsid w:val="001D0733"/>
    <w:rsid w:val="001E1D53"/>
    <w:rsid w:val="001E36A3"/>
    <w:rsid w:val="002047B5"/>
    <w:rsid w:val="00204BC7"/>
    <w:rsid w:val="0020591A"/>
    <w:rsid w:val="00222594"/>
    <w:rsid w:val="002619CC"/>
    <w:rsid w:val="00261AD5"/>
    <w:rsid w:val="002621EF"/>
    <w:rsid w:val="0028241D"/>
    <w:rsid w:val="00285B9D"/>
    <w:rsid w:val="002862FA"/>
    <w:rsid w:val="00287BBB"/>
    <w:rsid w:val="002B5906"/>
    <w:rsid w:val="00325398"/>
    <w:rsid w:val="00333BB4"/>
    <w:rsid w:val="00337CBA"/>
    <w:rsid w:val="003444E5"/>
    <w:rsid w:val="00361766"/>
    <w:rsid w:val="00372BE0"/>
    <w:rsid w:val="00375374"/>
    <w:rsid w:val="003A4872"/>
    <w:rsid w:val="003D69F4"/>
    <w:rsid w:val="004140AC"/>
    <w:rsid w:val="00432C89"/>
    <w:rsid w:val="0047428A"/>
    <w:rsid w:val="00497CC7"/>
    <w:rsid w:val="004B0C69"/>
    <w:rsid w:val="004C3A3B"/>
    <w:rsid w:val="004C5B2D"/>
    <w:rsid w:val="00501240"/>
    <w:rsid w:val="00516E24"/>
    <w:rsid w:val="00527838"/>
    <w:rsid w:val="00547759"/>
    <w:rsid w:val="005521C2"/>
    <w:rsid w:val="00592A3B"/>
    <w:rsid w:val="00596E21"/>
    <w:rsid w:val="005A1921"/>
    <w:rsid w:val="005A46ED"/>
    <w:rsid w:val="006152F4"/>
    <w:rsid w:val="00634C94"/>
    <w:rsid w:val="0064430F"/>
    <w:rsid w:val="006477C2"/>
    <w:rsid w:val="00651D67"/>
    <w:rsid w:val="00656C8E"/>
    <w:rsid w:val="006B7D12"/>
    <w:rsid w:val="006D05CD"/>
    <w:rsid w:val="006E3AE7"/>
    <w:rsid w:val="006F6DDE"/>
    <w:rsid w:val="007314B4"/>
    <w:rsid w:val="00773802"/>
    <w:rsid w:val="00791DD8"/>
    <w:rsid w:val="00815358"/>
    <w:rsid w:val="00820035"/>
    <w:rsid w:val="00854BAD"/>
    <w:rsid w:val="00857EE8"/>
    <w:rsid w:val="0088755E"/>
    <w:rsid w:val="008939C8"/>
    <w:rsid w:val="008D7D09"/>
    <w:rsid w:val="009221F9"/>
    <w:rsid w:val="00922682"/>
    <w:rsid w:val="00956BB7"/>
    <w:rsid w:val="00965F34"/>
    <w:rsid w:val="009750B3"/>
    <w:rsid w:val="00982575"/>
    <w:rsid w:val="00A1127E"/>
    <w:rsid w:val="00A175A8"/>
    <w:rsid w:val="00A20313"/>
    <w:rsid w:val="00A6236D"/>
    <w:rsid w:val="00A96A90"/>
    <w:rsid w:val="00AA185C"/>
    <w:rsid w:val="00AA288B"/>
    <w:rsid w:val="00AA32C0"/>
    <w:rsid w:val="00AC75C6"/>
    <w:rsid w:val="00B21AB3"/>
    <w:rsid w:val="00B4298E"/>
    <w:rsid w:val="00B62A7F"/>
    <w:rsid w:val="00B64E64"/>
    <w:rsid w:val="00BA5EC0"/>
    <w:rsid w:val="00BB29E2"/>
    <w:rsid w:val="00BB4BF5"/>
    <w:rsid w:val="00BC2328"/>
    <w:rsid w:val="00BF5B74"/>
    <w:rsid w:val="00C071E2"/>
    <w:rsid w:val="00C16482"/>
    <w:rsid w:val="00C16D21"/>
    <w:rsid w:val="00C32FCC"/>
    <w:rsid w:val="00C41CA5"/>
    <w:rsid w:val="00C502BC"/>
    <w:rsid w:val="00C515FF"/>
    <w:rsid w:val="00C519FA"/>
    <w:rsid w:val="00C55CDA"/>
    <w:rsid w:val="00C86DF1"/>
    <w:rsid w:val="00C96BDE"/>
    <w:rsid w:val="00CA0728"/>
    <w:rsid w:val="00CA3630"/>
    <w:rsid w:val="00CD374A"/>
    <w:rsid w:val="00CF1368"/>
    <w:rsid w:val="00D27504"/>
    <w:rsid w:val="00D5045D"/>
    <w:rsid w:val="00D67EA6"/>
    <w:rsid w:val="00D873C4"/>
    <w:rsid w:val="00D9120E"/>
    <w:rsid w:val="00DA706D"/>
    <w:rsid w:val="00DC21D7"/>
    <w:rsid w:val="00DF519D"/>
    <w:rsid w:val="00E31708"/>
    <w:rsid w:val="00E4435A"/>
    <w:rsid w:val="00EB2DDE"/>
    <w:rsid w:val="00F02614"/>
    <w:rsid w:val="00F23893"/>
    <w:rsid w:val="00F24B41"/>
    <w:rsid w:val="00F27BF9"/>
    <w:rsid w:val="00F32F9F"/>
    <w:rsid w:val="00F531ED"/>
    <w:rsid w:val="00F9089C"/>
    <w:rsid w:val="00FB3B57"/>
    <w:rsid w:val="00FE6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6664E3"/>
  <w15:chartTrackingRefBased/>
  <w15:docId w15:val="{F41F08C5-7F4E-4B99-9AEA-A58101BB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9C8"/>
    <w:pPr>
      <w:spacing w:after="200" w:line="276" w:lineRule="auto"/>
    </w:pPr>
    <w:rPr>
      <w:sz w:val="22"/>
      <w:szCs w:val="22"/>
      <w:lang w:eastAsia="en-US"/>
    </w:rPr>
  </w:style>
  <w:style w:type="paragraph" w:styleId="Nadpis1">
    <w:name w:val="heading 1"/>
    <w:basedOn w:val="Normln"/>
    <w:next w:val="Normln"/>
    <w:link w:val="Nadpis1Char"/>
    <w:qFormat/>
    <w:rsid w:val="005521C2"/>
    <w:pPr>
      <w:keepNext/>
      <w:autoSpaceDE w:val="0"/>
      <w:autoSpaceDN w:val="0"/>
      <w:adjustRightInd w:val="0"/>
      <w:spacing w:after="0" w:line="240" w:lineRule="auto"/>
      <w:jc w:val="center"/>
      <w:outlineLvl w:val="0"/>
    </w:pPr>
    <w:rPr>
      <w:rFonts w:ascii="Times New Roman" w:eastAsia="Times New Roman" w:hAnsi="Times New Roman"/>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9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9C8"/>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8939C8"/>
    <w:rPr>
      <w:rFonts w:ascii="Tahoma" w:hAnsi="Tahoma" w:cs="Tahoma"/>
      <w:sz w:val="16"/>
      <w:szCs w:val="16"/>
    </w:rPr>
  </w:style>
  <w:style w:type="paragraph" w:styleId="Zhlav">
    <w:name w:val="header"/>
    <w:basedOn w:val="Normln"/>
    <w:link w:val="ZhlavChar"/>
    <w:uiPriority w:val="99"/>
    <w:unhideWhenUsed/>
    <w:rsid w:val="00AC75C6"/>
    <w:pPr>
      <w:tabs>
        <w:tab w:val="center" w:pos="4536"/>
        <w:tab w:val="right" w:pos="9072"/>
      </w:tabs>
    </w:pPr>
    <w:rPr>
      <w:lang w:val="x-none"/>
    </w:rPr>
  </w:style>
  <w:style w:type="character" w:customStyle="1" w:styleId="ZhlavChar">
    <w:name w:val="Záhlaví Char"/>
    <w:link w:val="Zhlav"/>
    <w:uiPriority w:val="99"/>
    <w:rsid w:val="00AC75C6"/>
    <w:rPr>
      <w:sz w:val="22"/>
      <w:szCs w:val="22"/>
      <w:lang w:eastAsia="en-US"/>
    </w:rPr>
  </w:style>
  <w:style w:type="paragraph" w:styleId="Zpat">
    <w:name w:val="footer"/>
    <w:basedOn w:val="Normln"/>
    <w:link w:val="ZpatChar"/>
    <w:uiPriority w:val="99"/>
    <w:unhideWhenUsed/>
    <w:rsid w:val="00AC75C6"/>
    <w:pPr>
      <w:tabs>
        <w:tab w:val="center" w:pos="4536"/>
        <w:tab w:val="right" w:pos="9072"/>
      </w:tabs>
    </w:pPr>
    <w:rPr>
      <w:lang w:val="x-none"/>
    </w:rPr>
  </w:style>
  <w:style w:type="character" w:customStyle="1" w:styleId="ZpatChar">
    <w:name w:val="Zápatí Char"/>
    <w:link w:val="Zpat"/>
    <w:uiPriority w:val="99"/>
    <w:rsid w:val="00AC75C6"/>
    <w:rPr>
      <w:sz w:val="22"/>
      <w:szCs w:val="22"/>
      <w:lang w:eastAsia="en-US"/>
    </w:rPr>
  </w:style>
  <w:style w:type="character" w:styleId="Hypertextovodkaz">
    <w:name w:val="Hyperlink"/>
    <w:uiPriority w:val="99"/>
    <w:unhideWhenUsed/>
    <w:rsid w:val="00030168"/>
    <w:rPr>
      <w:color w:val="0000FF"/>
      <w:u w:val="single"/>
    </w:rPr>
  </w:style>
  <w:style w:type="character" w:styleId="Sledovanodkaz">
    <w:name w:val="FollowedHyperlink"/>
    <w:uiPriority w:val="99"/>
    <w:semiHidden/>
    <w:unhideWhenUsed/>
    <w:rsid w:val="00030168"/>
    <w:rPr>
      <w:color w:val="800080"/>
      <w:u w:val="single"/>
    </w:rPr>
  </w:style>
  <w:style w:type="paragraph" w:styleId="Normlnweb">
    <w:name w:val="Normal (Web)"/>
    <w:basedOn w:val="Normln"/>
    <w:unhideWhenUsed/>
    <w:rsid w:val="002B590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1Char">
    <w:name w:val="Nadpis 1 Char"/>
    <w:basedOn w:val="Standardnpsmoodstavce"/>
    <w:link w:val="Nadpis1"/>
    <w:rsid w:val="005521C2"/>
    <w:rPr>
      <w:rFonts w:ascii="Times New Roman" w:eastAsia="Times New Roman" w:hAnsi="Times New Roman"/>
      <w:b/>
      <w:bCs/>
      <w:sz w:val="28"/>
      <w:szCs w:val="28"/>
      <w:lang w:val="x-none" w:eastAsia="x-none"/>
    </w:rPr>
  </w:style>
  <w:style w:type="paragraph" w:styleId="Odstavecseseznamem">
    <w:name w:val="List Paragraph"/>
    <w:basedOn w:val="Normln"/>
    <w:uiPriority w:val="34"/>
    <w:qFormat/>
    <w:rsid w:val="00337CBA"/>
    <w:pPr>
      <w:ind w:left="720"/>
      <w:contextualSpacing/>
    </w:pPr>
  </w:style>
  <w:style w:type="paragraph" w:styleId="Textpoznpodarou">
    <w:name w:val="footnote text"/>
    <w:basedOn w:val="Normln"/>
    <w:link w:val="TextpoznpodarouChar"/>
    <w:uiPriority w:val="99"/>
    <w:semiHidden/>
    <w:unhideWhenUsed/>
    <w:rsid w:val="004C5B2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5B2D"/>
    <w:rPr>
      <w:lang w:eastAsia="en-US"/>
    </w:rPr>
  </w:style>
  <w:style w:type="character" w:styleId="Znakapoznpodarou">
    <w:name w:val="footnote reference"/>
    <w:basedOn w:val="Standardnpsmoodstavce"/>
    <w:uiPriority w:val="99"/>
    <w:semiHidden/>
    <w:unhideWhenUsed/>
    <w:rsid w:val="004C5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4861">
      <w:bodyDiv w:val="1"/>
      <w:marLeft w:val="0"/>
      <w:marRight w:val="0"/>
      <w:marTop w:val="0"/>
      <w:marBottom w:val="0"/>
      <w:divBdr>
        <w:top w:val="none" w:sz="0" w:space="0" w:color="auto"/>
        <w:left w:val="none" w:sz="0" w:space="0" w:color="auto"/>
        <w:bottom w:val="none" w:sz="0" w:space="0" w:color="auto"/>
        <w:right w:val="none" w:sz="0" w:space="0" w:color="auto"/>
      </w:divBdr>
    </w:div>
    <w:div w:id="1832915558">
      <w:bodyDiv w:val="1"/>
      <w:marLeft w:val="0"/>
      <w:marRight w:val="0"/>
      <w:marTop w:val="0"/>
      <w:marBottom w:val="0"/>
      <w:divBdr>
        <w:top w:val="none" w:sz="0" w:space="0" w:color="auto"/>
        <w:left w:val="none" w:sz="0" w:space="0" w:color="auto"/>
        <w:bottom w:val="none" w:sz="0" w:space="0" w:color="auto"/>
        <w:right w:val="none" w:sz="0" w:space="0" w:color="auto"/>
      </w:divBdr>
      <w:divsChild>
        <w:div w:id="1438259711">
          <w:marLeft w:val="0"/>
          <w:marRight w:val="0"/>
          <w:marTop w:val="0"/>
          <w:marBottom w:val="0"/>
          <w:divBdr>
            <w:top w:val="none" w:sz="0" w:space="0" w:color="auto"/>
            <w:left w:val="none" w:sz="0" w:space="0" w:color="auto"/>
            <w:bottom w:val="none" w:sz="0" w:space="0" w:color="auto"/>
            <w:right w:val="none" w:sz="0" w:space="0" w:color="auto"/>
          </w:divBdr>
        </w:div>
        <w:div w:id="1464347364">
          <w:marLeft w:val="0"/>
          <w:marRight w:val="0"/>
          <w:marTop w:val="0"/>
          <w:marBottom w:val="0"/>
          <w:divBdr>
            <w:top w:val="none" w:sz="0" w:space="0" w:color="auto"/>
            <w:left w:val="none" w:sz="0" w:space="0" w:color="auto"/>
            <w:bottom w:val="none" w:sz="0" w:space="0" w:color="auto"/>
            <w:right w:val="none" w:sz="0" w:space="0" w:color="auto"/>
          </w:divBdr>
        </w:div>
        <w:div w:id="224222555">
          <w:marLeft w:val="0"/>
          <w:marRight w:val="0"/>
          <w:marTop w:val="0"/>
          <w:marBottom w:val="0"/>
          <w:divBdr>
            <w:top w:val="none" w:sz="0" w:space="0" w:color="auto"/>
            <w:left w:val="none" w:sz="0" w:space="0" w:color="auto"/>
            <w:bottom w:val="none" w:sz="0" w:space="0" w:color="auto"/>
            <w:right w:val="none" w:sz="0" w:space="0" w:color="auto"/>
          </w:divBdr>
        </w:div>
        <w:div w:id="146481275">
          <w:marLeft w:val="0"/>
          <w:marRight w:val="0"/>
          <w:marTop w:val="0"/>
          <w:marBottom w:val="0"/>
          <w:divBdr>
            <w:top w:val="none" w:sz="0" w:space="0" w:color="auto"/>
            <w:left w:val="none" w:sz="0" w:space="0" w:color="auto"/>
            <w:bottom w:val="none" w:sz="0" w:space="0" w:color="auto"/>
            <w:right w:val="none" w:sz="0" w:space="0" w:color="auto"/>
          </w:divBdr>
        </w:div>
        <w:div w:id="631133126">
          <w:marLeft w:val="0"/>
          <w:marRight w:val="0"/>
          <w:marTop w:val="0"/>
          <w:marBottom w:val="0"/>
          <w:divBdr>
            <w:top w:val="none" w:sz="0" w:space="0" w:color="auto"/>
            <w:left w:val="none" w:sz="0" w:space="0" w:color="auto"/>
            <w:bottom w:val="none" w:sz="0" w:space="0" w:color="auto"/>
            <w:right w:val="none" w:sz="0" w:space="0" w:color="auto"/>
          </w:divBdr>
        </w:div>
        <w:div w:id="1846749269">
          <w:marLeft w:val="0"/>
          <w:marRight w:val="0"/>
          <w:marTop w:val="0"/>
          <w:marBottom w:val="0"/>
          <w:divBdr>
            <w:top w:val="none" w:sz="0" w:space="0" w:color="auto"/>
            <w:left w:val="none" w:sz="0" w:space="0" w:color="auto"/>
            <w:bottom w:val="none" w:sz="0" w:space="0" w:color="auto"/>
            <w:right w:val="none" w:sz="0" w:space="0" w:color="auto"/>
          </w:divBdr>
        </w:div>
        <w:div w:id="1292443381">
          <w:marLeft w:val="0"/>
          <w:marRight w:val="0"/>
          <w:marTop w:val="0"/>
          <w:marBottom w:val="0"/>
          <w:divBdr>
            <w:top w:val="none" w:sz="0" w:space="0" w:color="auto"/>
            <w:left w:val="none" w:sz="0" w:space="0" w:color="auto"/>
            <w:bottom w:val="none" w:sz="0" w:space="0" w:color="auto"/>
            <w:right w:val="none" w:sz="0" w:space="0" w:color="auto"/>
          </w:divBdr>
        </w:div>
        <w:div w:id="791753345">
          <w:marLeft w:val="0"/>
          <w:marRight w:val="0"/>
          <w:marTop w:val="0"/>
          <w:marBottom w:val="0"/>
          <w:divBdr>
            <w:top w:val="none" w:sz="0" w:space="0" w:color="auto"/>
            <w:left w:val="none" w:sz="0" w:space="0" w:color="auto"/>
            <w:bottom w:val="none" w:sz="0" w:space="0" w:color="auto"/>
            <w:right w:val="none" w:sz="0" w:space="0" w:color="auto"/>
          </w:divBdr>
        </w:div>
        <w:div w:id="683946226">
          <w:marLeft w:val="0"/>
          <w:marRight w:val="0"/>
          <w:marTop w:val="0"/>
          <w:marBottom w:val="0"/>
          <w:divBdr>
            <w:top w:val="none" w:sz="0" w:space="0" w:color="auto"/>
            <w:left w:val="none" w:sz="0" w:space="0" w:color="auto"/>
            <w:bottom w:val="none" w:sz="0" w:space="0" w:color="auto"/>
            <w:right w:val="none" w:sz="0" w:space="0" w:color="auto"/>
          </w:divBdr>
        </w:div>
        <w:div w:id="1021079910">
          <w:marLeft w:val="0"/>
          <w:marRight w:val="0"/>
          <w:marTop w:val="0"/>
          <w:marBottom w:val="0"/>
          <w:divBdr>
            <w:top w:val="none" w:sz="0" w:space="0" w:color="auto"/>
            <w:left w:val="none" w:sz="0" w:space="0" w:color="auto"/>
            <w:bottom w:val="none" w:sz="0" w:space="0" w:color="auto"/>
            <w:right w:val="none" w:sz="0" w:space="0" w:color="auto"/>
          </w:divBdr>
        </w:div>
        <w:div w:id="247036171">
          <w:marLeft w:val="0"/>
          <w:marRight w:val="0"/>
          <w:marTop w:val="0"/>
          <w:marBottom w:val="0"/>
          <w:divBdr>
            <w:top w:val="none" w:sz="0" w:space="0" w:color="auto"/>
            <w:left w:val="none" w:sz="0" w:space="0" w:color="auto"/>
            <w:bottom w:val="none" w:sz="0" w:space="0" w:color="auto"/>
            <w:right w:val="none" w:sz="0" w:space="0" w:color="auto"/>
          </w:divBdr>
        </w:div>
        <w:div w:id="1036388321">
          <w:marLeft w:val="0"/>
          <w:marRight w:val="0"/>
          <w:marTop w:val="0"/>
          <w:marBottom w:val="0"/>
          <w:divBdr>
            <w:top w:val="none" w:sz="0" w:space="0" w:color="auto"/>
            <w:left w:val="none" w:sz="0" w:space="0" w:color="auto"/>
            <w:bottom w:val="none" w:sz="0" w:space="0" w:color="auto"/>
            <w:right w:val="none" w:sz="0" w:space="0" w:color="auto"/>
          </w:divBdr>
        </w:div>
        <w:div w:id="1183473226">
          <w:marLeft w:val="0"/>
          <w:marRight w:val="0"/>
          <w:marTop w:val="0"/>
          <w:marBottom w:val="0"/>
          <w:divBdr>
            <w:top w:val="none" w:sz="0" w:space="0" w:color="auto"/>
            <w:left w:val="none" w:sz="0" w:space="0" w:color="auto"/>
            <w:bottom w:val="none" w:sz="0" w:space="0" w:color="auto"/>
            <w:right w:val="none" w:sz="0" w:space="0" w:color="auto"/>
          </w:divBdr>
        </w:div>
        <w:div w:id="1863010595">
          <w:marLeft w:val="0"/>
          <w:marRight w:val="0"/>
          <w:marTop w:val="0"/>
          <w:marBottom w:val="0"/>
          <w:divBdr>
            <w:top w:val="none" w:sz="0" w:space="0" w:color="auto"/>
            <w:left w:val="none" w:sz="0" w:space="0" w:color="auto"/>
            <w:bottom w:val="none" w:sz="0" w:space="0" w:color="auto"/>
            <w:right w:val="none" w:sz="0" w:space="0" w:color="auto"/>
          </w:divBdr>
        </w:div>
        <w:div w:id="1339574917">
          <w:marLeft w:val="0"/>
          <w:marRight w:val="0"/>
          <w:marTop w:val="0"/>
          <w:marBottom w:val="0"/>
          <w:divBdr>
            <w:top w:val="none" w:sz="0" w:space="0" w:color="auto"/>
            <w:left w:val="none" w:sz="0" w:space="0" w:color="auto"/>
            <w:bottom w:val="none" w:sz="0" w:space="0" w:color="auto"/>
            <w:right w:val="none" w:sz="0" w:space="0" w:color="auto"/>
          </w:divBdr>
        </w:div>
        <w:div w:id="17587234">
          <w:marLeft w:val="0"/>
          <w:marRight w:val="0"/>
          <w:marTop w:val="0"/>
          <w:marBottom w:val="0"/>
          <w:divBdr>
            <w:top w:val="none" w:sz="0" w:space="0" w:color="auto"/>
            <w:left w:val="none" w:sz="0" w:space="0" w:color="auto"/>
            <w:bottom w:val="none" w:sz="0" w:space="0" w:color="auto"/>
            <w:right w:val="none" w:sz="0" w:space="0" w:color="auto"/>
          </w:divBdr>
        </w:div>
        <w:div w:id="540676547">
          <w:marLeft w:val="0"/>
          <w:marRight w:val="0"/>
          <w:marTop w:val="0"/>
          <w:marBottom w:val="0"/>
          <w:divBdr>
            <w:top w:val="none" w:sz="0" w:space="0" w:color="auto"/>
            <w:left w:val="none" w:sz="0" w:space="0" w:color="auto"/>
            <w:bottom w:val="none" w:sz="0" w:space="0" w:color="auto"/>
            <w:right w:val="none" w:sz="0" w:space="0" w:color="auto"/>
          </w:divBdr>
        </w:div>
        <w:div w:id="1698503921">
          <w:marLeft w:val="0"/>
          <w:marRight w:val="0"/>
          <w:marTop w:val="0"/>
          <w:marBottom w:val="0"/>
          <w:divBdr>
            <w:top w:val="none" w:sz="0" w:space="0" w:color="auto"/>
            <w:left w:val="none" w:sz="0" w:space="0" w:color="auto"/>
            <w:bottom w:val="none" w:sz="0" w:space="0" w:color="auto"/>
            <w:right w:val="none" w:sz="0" w:space="0" w:color="auto"/>
          </w:divBdr>
        </w:div>
        <w:div w:id="1395809763">
          <w:marLeft w:val="0"/>
          <w:marRight w:val="0"/>
          <w:marTop w:val="0"/>
          <w:marBottom w:val="0"/>
          <w:divBdr>
            <w:top w:val="none" w:sz="0" w:space="0" w:color="auto"/>
            <w:left w:val="none" w:sz="0" w:space="0" w:color="auto"/>
            <w:bottom w:val="none" w:sz="0" w:space="0" w:color="auto"/>
            <w:right w:val="none" w:sz="0" w:space="0" w:color="auto"/>
          </w:divBdr>
        </w:div>
        <w:div w:id="48767873">
          <w:marLeft w:val="0"/>
          <w:marRight w:val="0"/>
          <w:marTop w:val="0"/>
          <w:marBottom w:val="0"/>
          <w:divBdr>
            <w:top w:val="none" w:sz="0" w:space="0" w:color="auto"/>
            <w:left w:val="none" w:sz="0" w:space="0" w:color="auto"/>
            <w:bottom w:val="none" w:sz="0" w:space="0" w:color="auto"/>
            <w:right w:val="none" w:sz="0" w:space="0" w:color="auto"/>
          </w:divBdr>
        </w:div>
        <w:div w:id="302733041">
          <w:marLeft w:val="0"/>
          <w:marRight w:val="0"/>
          <w:marTop w:val="0"/>
          <w:marBottom w:val="0"/>
          <w:divBdr>
            <w:top w:val="none" w:sz="0" w:space="0" w:color="auto"/>
            <w:left w:val="none" w:sz="0" w:space="0" w:color="auto"/>
            <w:bottom w:val="none" w:sz="0" w:space="0" w:color="auto"/>
            <w:right w:val="none" w:sz="0" w:space="0" w:color="auto"/>
          </w:divBdr>
        </w:div>
        <w:div w:id="2012638658">
          <w:marLeft w:val="0"/>
          <w:marRight w:val="0"/>
          <w:marTop w:val="0"/>
          <w:marBottom w:val="0"/>
          <w:divBdr>
            <w:top w:val="none" w:sz="0" w:space="0" w:color="auto"/>
            <w:left w:val="none" w:sz="0" w:space="0" w:color="auto"/>
            <w:bottom w:val="none" w:sz="0" w:space="0" w:color="auto"/>
            <w:right w:val="none" w:sz="0" w:space="0" w:color="auto"/>
          </w:divBdr>
        </w:div>
        <w:div w:id="1242254552">
          <w:marLeft w:val="0"/>
          <w:marRight w:val="0"/>
          <w:marTop w:val="0"/>
          <w:marBottom w:val="0"/>
          <w:divBdr>
            <w:top w:val="none" w:sz="0" w:space="0" w:color="auto"/>
            <w:left w:val="none" w:sz="0" w:space="0" w:color="auto"/>
            <w:bottom w:val="none" w:sz="0" w:space="0" w:color="auto"/>
            <w:right w:val="none" w:sz="0" w:space="0" w:color="auto"/>
          </w:divBdr>
        </w:div>
        <w:div w:id="256062707">
          <w:marLeft w:val="0"/>
          <w:marRight w:val="0"/>
          <w:marTop w:val="0"/>
          <w:marBottom w:val="0"/>
          <w:divBdr>
            <w:top w:val="none" w:sz="0" w:space="0" w:color="auto"/>
            <w:left w:val="none" w:sz="0" w:space="0" w:color="auto"/>
            <w:bottom w:val="none" w:sz="0" w:space="0" w:color="auto"/>
            <w:right w:val="none" w:sz="0" w:space="0" w:color="auto"/>
          </w:divBdr>
        </w:div>
        <w:div w:id="1765420824">
          <w:marLeft w:val="0"/>
          <w:marRight w:val="0"/>
          <w:marTop w:val="0"/>
          <w:marBottom w:val="0"/>
          <w:divBdr>
            <w:top w:val="none" w:sz="0" w:space="0" w:color="auto"/>
            <w:left w:val="none" w:sz="0" w:space="0" w:color="auto"/>
            <w:bottom w:val="none" w:sz="0" w:space="0" w:color="auto"/>
            <w:right w:val="none" w:sz="0" w:space="0" w:color="auto"/>
          </w:divBdr>
        </w:div>
        <w:div w:id="1235894972">
          <w:marLeft w:val="0"/>
          <w:marRight w:val="0"/>
          <w:marTop w:val="0"/>
          <w:marBottom w:val="0"/>
          <w:divBdr>
            <w:top w:val="none" w:sz="0" w:space="0" w:color="auto"/>
            <w:left w:val="none" w:sz="0" w:space="0" w:color="auto"/>
            <w:bottom w:val="none" w:sz="0" w:space="0" w:color="auto"/>
            <w:right w:val="none" w:sz="0" w:space="0" w:color="auto"/>
          </w:divBdr>
        </w:div>
        <w:div w:id="1053888190">
          <w:marLeft w:val="0"/>
          <w:marRight w:val="0"/>
          <w:marTop w:val="0"/>
          <w:marBottom w:val="0"/>
          <w:divBdr>
            <w:top w:val="none" w:sz="0" w:space="0" w:color="auto"/>
            <w:left w:val="none" w:sz="0" w:space="0" w:color="auto"/>
            <w:bottom w:val="none" w:sz="0" w:space="0" w:color="auto"/>
            <w:right w:val="none" w:sz="0" w:space="0" w:color="auto"/>
          </w:divBdr>
        </w:div>
        <w:div w:id="502282578">
          <w:marLeft w:val="0"/>
          <w:marRight w:val="0"/>
          <w:marTop w:val="0"/>
          <w:marBottom w:val="0"/>
          <w:divBdr>
            <w:top w:val="none" w:sz="0" w:space="0" w:color="auto"/>
            <w:left w:val="none" w:sz="0" w:space="0" w:color="auto"/>
            <w:bottom w:val="none" w:sz="0" w:space="0" w:color="auto"/>
            <w:right w:val="none" w:sz="0" w:space="0" w:color="auto"/>
          </w:divBdr>
        </w:div>
        <w:div w:id="145167146">
          <w:marLeft w:val="0"/>
          <w:marRight w:val="0"/>
          <w:marTop w:val="0"/>
          <w:marBottom w:val="0"/>
          <w:divBdr>
            <w:top w:val="none" w:sz="0" w:space="0" w:color="auto"/>
            <w:left w:val="none" w:sz="0" w:space="0" w:color="auto"/>
            <w:bottom w:val="none" w:sz="0" w:space="0" w:color="auto"/>
            <w:right w:val="none" w:sz="0" w:space="0" w:color="auto"/>
          </w:divBdr>
        </w:div>
        <w:div w:id="1259868099">
          <w:marLeft w:val="0"/>
          <w:marRight w:val="0"/>
          <w:marTop w:val="0"/>
          <w:marBottom w:val="0"/>
          <w:divBdr>
            <w:top w:val="none" w:sz="0" w:space="0" w:color="auto"/>
            <w:left w:val="none" w:sz="0" w:space="0" w:color="auto"/>
            <w:bottom w:val="none" w:sz="0" w:space="0" w:color="auto"/>
            <w:right w:val="none" w:sz="0" w:space="0" w:color="auto"/>
          </w:divBdr>
        </w:div>
        <w:div w:id="1236166903">
          <w:marLeft w:val="0"/>
          <w:marRight w:val="0"/>
          <w:marTop w:val="0"/>
          <w:marBottom w:val="0"/>
          <w:divBdr>
            <w:top w:val="none" w:sz="0" w:space="0" w:color="auto"/>
            <w:left w:val="none" w:sz="0" w:space="0" w:color="auto"/>
            <w:bottom w:val="none" w:sz="0" w:space="0" w:color="auto"/>
            <w:right w:val="none" w:sz="0" w:space="0" w:color="auto"/>
          </w:divBdr>
        </w:div>
        <w:div w:id="34504080">
          <w:marLeft w:val="0"/>
          <w:marRight w:val="0"/>
          <w:marTop w:val="0"/>
          <w:marBottom w:val="0"/>
          <w:divBdr>
            <w:top w:val="none" w:sz="0" w:space="0" w:color="auto"/>
            <w:left w:val="none" w:sz="0" w:space="0" w:color="auto"/>
            <w:bottom w:val="none" w:sz="0" w:space="0" w:color="auto"/>
            <w:right w:val="none" w:sz="0" w:space="0" w:color="auto"/>
          </w:divBdr>
        </w:div>
        <w:div w:id="823476061">
          <w:marLeft w:val="0"/>
          <w:marRight w:val="0"/>
          <w:marTop w:val="0"/>
          <w:marBottom w:val="0"/>
          <w:divBdr>
            <w:top w:val="none" w:sz="0" w:space="0" w:color="auto"/>
            <w:left w:val="none" w:sz="0" w:space="0" w:color="auto"/>
            <w:bottom w:val="none" w:sz="0" w:space="0" w:color="auto"/>
            <w:right w:val="none" w:sz="0" w:space="0" w:color="auto"/>
          </w:divBdr>
        </w:div>
        <w:div w:id="1678190219">
          <w:marLeft w:val="0"/>
          <w:marRight w:val="0"/>
          <w:marTop w:val="0"/>
          <w:marBottom w:val="0"/>
          <w:divBdr>
            <w:top w:val="none" w:sz="0" w:space="0" w:color="auto"/>
            <w:left w:val="none" w:sz="0" w:space="0" w:color="auto"/>
            <w:bottom w:val="none" w:sz="0" w:space="0" w:color="auto"/>
            <w:right w:val="none" w:sz="0" w:space="0" w:color="auto"/>
          </w:divBdr>
        </w:div>
        <w:div w:id="1212578914">
          <w:marLeft w:val="0"/>
          <w:marRight w:val="0"/>
          <w:marTop w:val="0"/>
          <w:marBottom w:val="0"/>
          <w:divBdr>
            <w:top w:val="none" w:sz="0" w:space="0" w:color="auto"/>
            <w:left w:val="none" w:sz="0" w:space="0" w:color="auto"/>
            <w:bottom w:val="none" w:sz="0" w:space="0" w:color="auto"/>
            <w:right w:val="none" w:sz="0" w:space="0" w:color="auto"/>
          </w:divBdr>
        </w:div>
        <w:div w:id="1910386646">
          <w:marLeft w:val="0"/>
          <w:marRight w:val="0"/>
          <w:marTop w:val="0"/>
          <w:marBottom w:val="0"/>
          <w:divBdr>
            <w:top w:val="none" w:sz="0" w:space="0" w:color="auto"/>
            <w:left w:val="none" w:sz="0" w:space="0" w:color="auto"/>
            <w:bottom w:val="none" w:sz="0" w:space="0" w:color="auto"/>
            <w:right w:val="none" w:sz="0" w:space="0" w:color="auto"/>
          </w:divBdr>
        </w:div>
        <w:div w:id="882710210">
          <w:marLeft w:val="0"/>
          <w:marRight w:val="0"/>
          <w:marTop w:val="0"/>
          <w:marBottom w:val="0"/>
          <w:divBdr>
            <w:top w:val="none" w:sz="0" w:space="0" w:color="auto"/>
            <w:left w:val="none" w:sz="0" w:space="0" w:color="auto"/>
            <w:bottom w:val="none" w:sz="0" w:space="0" w:color="auto"/>
            <w:right w:val="none" w:sz="0" w:space="0" w:color="auto"/>
          </w:divBdr>
        </w:div>
        <w:div w:id="834107262">
          <w:marLeft w:val="0"/>
          <w:marRight w:val="0"/>
          <w:marTop w:val="0"/>
          <w:marBottom w:val="0"/>
          <w:divBdr>
            <w:top w:val="none" w:sz="0" w:space="0" w:color="auto"/>
            <w:left w:val="none" w:sz="0" w:space="0" w:color="auto"/>
            <w:bottom w:val="none" w:sz="0" w:space="0" w:color="auto"/>
            <w:right w:val="none" w:sz="0" w:space="0" w:color="auto"/>
          </w:divBdr>
        </w:div>
        <w:div w:id="1138187163">
          <w:marLeft w:val="0"/>
          <w:marRight w:val="0"/>
          <w:marTop w:val="0"/>
          <w:marBottom w:val="0"/>
          <w:divBdr>
            <w:top w:val="none" w:sz="0" w:space="0" w:color="auto"/>
            <w:left w:val="none" w:sz="0" w:space="0" w:color="auto"/>
            <w:bottom w:val="none" w:sz="0" w:space="0" w:color="auto"/>
            <w:right w:val="none" w:sz="0" w:space="0" w:color="auto"/>
          </w:divBdr>
        </w:div>
        <w:div w:id="1829634254">
          <w:marLeft w:val="0"/>
          <w:marRight w:val="0"/>
          <w:marTop w:val="0"/>
          <w:marBottom w:val="0"/>
          <w:divBdr>
            <w:top w:val="none" w:sz="0" w:space="0" w:color="auto"/>
            <w:left w:val="none" w:sz="0" w:space="0" w:color="auto"/>
            <w:bottom w:val="none" w:sz="0" w:space="0" w:color="auto"/>
            <w:right w:val="none" w:sz="0" w:space="0" w:color="auto"/>
          </w:divBdr>
        </w:div>
        <w:div w:id="1625114942">
          <w:marLeft w:val="0"/>
          <w:marRight w:val="0"/>
          <w:marTop w:val="0"/>
          <w:marBottom w:val="0"/>
          <w:divBdr>
            <w:top w:val="none" w:sz="0" w:space="0" w:color="auto"/>
            <w:left w:val="none" w:sz="0" w:space="0" w:color="auto"/>
            <w:bottom w:val="none" w:sz="0" w:space="0" w:color="auto"/>
            <w:right w:val="none" w:sz="0" w:space="0" w:color="auto"/>
          </w:divBdr>
        </w:div>
        <w:div w:id="1745182202">
          <w:marLeft w:val="0"/>
          <w:marRight w:val="0"/>
          <w:marTop w:val="0"/>
          <w:marBottom w:val="0"/>
          <w:divBdr>
            <w:top w:val="none" w:sz="0" w:space="0" w:color="auto"/>
            <w:left w:val="none" w:sz="0" w:space="0" w:color="auto"/>
            <w:bottom w:val="none" w:sz="0" w:space="0" w:color="auto"/>
            <w:right w:val="none" w:sz="0" w:space="0" w:color="auto"/>
          </w:divBdr>
        </w:div>
        <w:div w:id="1607808184">
          <w:marLeft w:val="0"/>
          <w:marRight w:val="0"/>
          <w:marTop w:val="0"/>
          <w:marBottom w:val="0"/>
          <w:divBdr>
            <w:top w:val="none" w:sz="0" w:space="0" w:color="auto"/>
            <w:left w:val="none" w:sz="0" w:space="0" w:color="auto"/>
            <w:bottom w:val="none" w:sz="0" w:space="0" w:color="auto"/>
            <w:right w:val="none" w:sz="0" w:space="0" w:color="auto"/>
          </w:divBdr>
        </w:div>
        <w:div w:id="156193856">
          <w:marLeft w:val="0"/>
          <w:marRight w:val="0"/>
          <w:marTop w:val="0"/>
          <w:marBottom w:val="0"/>
          <w:divBdr>
            <w:top w:val="none" w:sz="0" w:space="0" w:color="auto"/>
            <w:left w:val="none" w:sz="0" w:space="0" w:color="auto"/>
            <w:bottom w:val="none" w:sz="0" w:space="0" w:color="auto"/>
            <w:right w:val="none" w:sz="0" w:space="0" w:color="auto"/>
          </w:divBdr>
        </w:div>
        <w:div w:id="845559608">
          <w:marLeft w:val="0"/>
          <w:marRight w:val="0"/>
          <w:marTop w:val="0"/>
          <w:marBottom w:val="0"/>
          <w:divBdr>
            <w:top w:val="none" w:sz="0" w:space="0" w:color="auto"/>
            <w:left w:val="none" w:sz="0" w:space="0" w:color="auto"/>
            <w:bottom w:val="none" w:sz="0" w:space="0" w:color="auto"/>
            <w:right w:val="none" w:sz="0" w:space="0" w:color="auto"/>
          </w:divBdr>
        </w:div>
      </w:divsChild>
    </w:div>
    <w:div w:id="20058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y\Desktop\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0E99A-9E88-4F3C-8C21-69B6350B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11</TotalTime>
  <Pages>5</Pages>
  <Words>1225</Words>
  <Characters>7229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cp:lastModifiedBy>loubova</cp:lastModifiedBy>
  <cp:revision>4</cp:revision>
  <cp:lastPrinted>2018-10-08T15:45:00Z</cp:lastPrinted>
  <dcterms:created xsi:type="dcterms:W3CDTF">2018-10-08T15:36:00Z</dcterms:created>
  <dcterms:modified xsi:type="dcterms:W3CDTF">2018-10-08T16:15:00Z</dcterms:modified>
</cp:coreProperties>
</file>